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47" w:rsidRPr="00195D47" w:rsidRDefault="00195D47" w:rsidP="00195D47">
      <w:pPr>
        <w:numPr>
          <w:ilvl w:val="0"/>
          <w:numId w:val="1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8"/>
          <w:szCs w:val="28"/>
          <w:lang w:eastAsia="sk-SK"/>
        </w:rPr>
        <w:t>10 dobrých rád pred nástupom do škôlky</w:t>
      </w:r>
    </w:p>
    <w:p w:rsidR="00195D47" w:rsidRPr="00195D47" w:rsidRDefault="00195D47" w:rsidP="00195D47">
      <w:pPr>
        <w:numPr>
          <w:ilvl w:val="1"/>
          <w:numId w:val="1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Hovorte s dieťaťom o tom, čo ho v škôlke čaká, čo sa v škôlke robí</w:t>
      </w:r>
    </w:p>
    <w:p w:rsidR="00195D47" w:rsidRPr="00195D47" w:rsidRDefault="00195D47" w:rsidP="00195D47">
      <w:pPr>
        <w:numPr>
          <w:ilvl w:val="1"/>
          <w:numId w:val="2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môžete využiť obrázkovú knihu alebo sa porozprávať s kamarátom, ktorý už do škôlky chodí</w:t>
      </w:r>
    </w:p>
    <w:p w:rsidR="00195D47" w:rsidRPr="00195D47" w:rsidRDefault="00195D47" w:rsidP="00195D47">
      <w:pPr>
        <w:numPr>
          <w:ilvl w:val="1"/>
          <w:numId w:val="2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nestrašte deti „ Veď ťa v škôlke naučia, budeš tam musieť poslúchať a pod.“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numPr>
          <w:ilvl w:val="1"/>
          <w:numId w:val="3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Zvykajte dieťa na odlúčenie</w:t>
      </w:r>
    </w:p>
    <w:p w:rsidR="00195D47" w:rsidRPr="00195D47" w:rsidRDefault="00195D47" w:rsidP="00195D47">
      <w:pPr>
        <w:numPr>
          <w:ilvl w:val="1"/>
          <w:numId w:val="4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pri odchode napr. do obchodu, do kina – povedzte, že odchádzate, kto sa bude o neho starať v čase vašej neprítomnosti a ubezpečte  ho, že sa vrátite</w:t>
      </w:r>
    </w:p>
    <w:p w:rsidR="00195D47" w:rsidRPr="00195D47" w:rsidRDefault="00195D47" w:rsidP="00195D47">
      <w:pPr>
        <w:numPr>
          <w:ilvl w:val="1"/>
          <w:numId w:val="4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učte svoje dieťa vydržať istú dobu bez vašej prítomnosti inde ako doma (u babičky, u susedky)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numPr>
          <w:ilvl w:val="1"/>
          <w:numId w:val="5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Veďte dieťa k samostatnosti, zvlášť v hygiene , obliekaní a pri jedení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numPr>
          <w:ilvl w:val="1"/>
          <w:numId w:val="6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Dajte dieťaťu najavo, že rozumiete jeho obavám z nástupu do škôlky</w:t>
      </w:r>
    </w:p>
    <w:p w:rsidR="00195D47" w:rsidRPr="00195D47" w:rsidRDefault="00195D47" w:rsidP="00195D47">
      <w:pPr>
        <w:numPr>
          <w:ilvl w:val="1"/>
          <w:numId w:val="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Ubezpečte dieťa, že to určite zvládne</w:t>
      </w:r>
    </w:p>
    <w:p w:rsidR="00195D47" w:rsidRPr="00195D47" w:rsidRDefault="00195D47" w:rsidP="00195D47">
      <w:pPr>
        <w:numPr>
          <w:ilvl w:val="1"/>
          <w:numId w:val="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 xml:space="preserve">Ak má dieťa navštevovať škôlku s radosťou, musí mať k nej kladný vzťah – nikdy sa škôlkou nevyhrážajte – napr. „Keď ma budeš hnevať, nechám ťa v škôlke, </w:t>
      </w:r>
      <w:proofErr w:type="spellStart"/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nepojdeš</w:t>
      </w:r>
      <w:proofErr w:type="spellEnd"/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 xml:space="preserve"> po obede domov a pod.“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numPr>
          <w:ilvl w:val="1"/>
          <w:numId w:val="8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Ak bude dieťa plakať, buďte prívetiví, ale rozhodní</w:t>
      </w:r>
    </w:p>
    <w:p w:rsidR="00195D47" w:rsidRPr="00195D47" w:rsidRDefault="00195D47" w:rsidP="00195D47">
      <w:pPr>
        <w:numPr>
          <w:ilvl w:val="1"/>
          <w:numId w:val="9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Pokiaľ prvé dni dieťa plače, je to normálne – veď prechádza veľkou zmenou. Buďte mu oporou, povzbudením, ale nie ľútostiví</w:t>
      </w:r>
    </w:p>
    <w:p w:rsidR="00195D47" w:rsidRPr="00195D47" w:rsidRDefault="00195D47" w:rsidP="00195D47">
      <w:pPr>
        <w:numPr>
          <w:ilvl w:val="1"/>
          <w:numId w:val="9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Buďte hlavne autoritou – nenechajte sa manipulovať či vydierať</w:t>
      </w:r>
    </w:p>
    <w:p w:rsidR="00195D47" w:rsidRPr="00195D47" w:rsidRDefault="00195D47" w:rsidP="00195D47">
      <w:pPr>
        <w:numPr>
          <w:ilvl w:val="1"/>
          <w:numId w:val="9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Rozlúčenie by sa nemalo predlžovať</w:t>
      </w:r>
    </w:p>
    <w:p w:rsidR="00195D47" w:rsidRPr="00195D47" w:rsidRDefault="00195D47" w:rsidP="00195D47">
      <w:pPr>
        <w:numPr>
          <w:ilvl w:val="1"/>
          <w:numId w:val="9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Dieťa musí u vás cítiť istotu a dôveru (dôverujete pani učiteľkám, že v čase Vašej neprítomnosti sa bude mať dieťa dobre)</w:t>
      </w:r>
    </w:p>
    <w:p w:rsidR="00195D47" w:rsidRPr="00195D47" w:rsidRDefault="00195D47" w:rsidP="00195D47">
      <w:pPr>
        <w:numPr>
          <w:ilvl w:val="1"/>
          <w:numId w:val="9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Ak nie je rodič pripravený dať dieťa do škôlky, má obavy, prenáša to na svoje dieťa a adaptácia je sťažená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numPr>
          <w:ilvl w:val="1"/>
          <w:numId w:val="10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 xml:space="preserve">Dajte dieťaťu so sebou niečo obľúbené (napr. </w:t>
      </w:r>
      <w:proofErr w:type="spellStart"/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plyšáka</w:t>
      </w:r>
      <w:proofErr w:type="spellEnd"/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 xml:space="preserve">, </w:t>
      </w:r>
      <w:proofErr w:type="spellStart"/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mojkáčika</w:t>
      </w:r>
      <w:proofErr w:type="spellEnd"/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)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numPr>
          <w:ilvl w:val="1"/>
          <w:numId w:val="11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Svoje sľuby SPLŇTE</w:t>
      </w:r>
    </w:p>
    <w:p w:rsidR="00195D47" w:rsidRPr="00195D47" w:rsidRDefault="00195D47" w:rsidP="00195D47">
      <w:pPr>
        <w:numPr>
          <w:ilvl w:val="1"/>
          <w:numId w:val="12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Ak sľúbite, že prídete po obede alebo hneď po olovrante, mali by ste svoj sľub dodržať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numPr>
          <w:ilvl w:val="1"/>
          <w:numId w:val="13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Prvý mesiac je vhodné zariadiť sa v rodine tak, aby dieťa neostávalo v škôlke až do záverečnej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numPr>
          <w:ilvl w:val="1"/>
          <w:numId w:val="14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Za pobyt v škôlke nesľubujte dieťaťu odmenu</w:t>
      </w:r>
    </w:p>
    <w:p w:rsidR="00195D47" w:rsidRPr="00195D47" w:rsidRDefault="00195D47" w:rsidP="00195D47">
      <w:pPr>
        <w:numPr>
          <w:ilvl w:val="1"/>
          <w:numId w:val="15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 xml:space="preserve">Je možné dieťa odmeniť slovne  pochvalou, podporiť u dieťaťa sebavedomie – aký je veľký </w:t>
      </w:r>
      <w:proofErr w:type="spellStart"/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škôlkár</w:t>
      </w:r>
      <w:proofErr w:type="spellEnd"/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, navštíviť obľúbené miesto</w:t>
      </w:r>
    </w:p>
    <w:p w:rsidR="00195D47" w:rsidRPr="00195D47" w:rsidRDefault="00195D47" w:rsidP="00195D47">
      <w:pPr>
        <w:numPr>
          <w:ilvl w:val="1"/>
          <w:numId w:val="15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Samozrejme odmena môže byť aj  hračka, kniha,  ale nemalo by to byť podmienkou pobytu v škôlke a vôbec nie pravidelne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numPr>
          <w:ilvl w:val="1"/>
          <w:numId w:val="16"/>
        </w:numPr>
        <w:spacing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4"/>
          <w:szCs w:val="24"/>
          <w:lang w:eastAsia="sk-SK"/>
        </w:rPr>
        <w:t>V prípade potreby – sťažená adaptácia- sa poraďte s pani učiteľkou o možnostiach postupnej adaptácie</w:t>
      </w:r>
    </w:p>
    <w:p w:rsidR="00195D47" w:rsidRPr="00195D47" w:rsidRDefault="00195D47" w:rsidP="00195D47">
      <w:pPr>
        <w:spacing w:line="240" w:lineRule="auto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195D47" w:rsidRPr="00195D47" w:rsidRDefault="00195D47" w:rsidP="00195D47">
      <w:p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inherit" w:eastAsia="Times New Roman" w:hAnsi="inherit" w:cs="Calibri"/>
          <w:b/>
          <w:bCs/>
          <w:color w:val="777777"/>
          <w:sz w:val="28"/>
          <w:szCs w:val="28"/>
          <w:lang w:eastAsia="sk-SK"/>
        </w:rPr>
        <w:t>Čo by malo dieťa zvládnuť už pred nástupom do MŠ: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lastRenderedPageBreak/>
        <w:t>Poznať svoje meno, reagovať na oslovenie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Používať toaletu (plienky nie sú prípustné)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Vedieť povedať čo chce alebo čo potrebuje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Spolupracovať pri obliekaní a vyzliekaní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Držať lyžicu a vedieť sa najesť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Vedieť piť z pohára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Pri jedle sedieť pri stole, neodbiehať od jedla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Používať vreckovku/ vysmrkať sa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Umyť si ruky mydlom, utrieť si ich do uteráka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Mať základné sociálne správanie, nebyť agresívny k ostatným deťom</w:t>
      </w:r>
    </w:p>
    <w:p w:rsidR="00195D47" w:rsidRPr="00195D47" w:rsidRDefault="00195D47" w:rsidP="00195D47">
      <w:pPr>
        <w:numPr>
          <w:ilvl w:val="1"/>
          <w:numId w:val="17"/>
        </w:numPr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Rešpektovať dospelého, reagovať na pokyny ( s ohľadom na bezpečnosť seba aj ostatných detí)</w:t>
      </w:r>
    </w:p>
    <w:p w:rsidR="00195D47" w:rsidRPr="00195D47" w:rsidRDefault="00195D47" w:rsidP="00195D47">
      <w:pPr>
        <w:numPr>
          <w:ilvl w:val="1"/>
          <w:numId w:val="17"/>
        </w:numPr>
        <w:spacing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195D47">
        <w:rPr>
          <w:rFonts w:ascii="Calibri" w:eastAsia="Times New Roman" w:hAnsi="Calibri" w:cs="Calibri"/>
          <w:color w:val="777777"/>
          <w:sz w:val="24"/>
          <w:szCs w:val="24"/>
          <w:lang w:eastAsia="sk-SK"/>
        </w:rPr>
        <w:t>Prejsť kratšiu vzdialenosť počas pobytu vonku</w:t>
      </w:r>
    </w:p>
    <w:p w:rsidR="002334EA" w:rsidRDefault="002334EA">
      <w:bookmarkStart w:id="0" w:name="_GoBack"/>
      <w:bookmarkEnd w:id="0"/>
    </w:p>
    <w:sectPr w:rsidR="0023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CDE"/>
    <w:multiLevelType w:val="hybridMultilevel"/>
    <w:tmpl w:val="C2DAA5B2"/>
    <w:lvl w:ilvl="0" w:tplc="4E7A1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247C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C6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54E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09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3A2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A0F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603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3A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600B"/>
    <w:multiLevelType w:val="hybridMultilevel"/>
    <w:tmpl w:val="7E3A16B8"/>
    <w:lvl w:ilvl="0" w:tplc="D7EAB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4E88C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4D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9E8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60D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164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064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27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E00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16DF"/>
    <w:multiLevelType w:val="hybridMultilevel"/>
    <w:tmpl w:val="46E8BB90"/>
    <w:lvl w:ilvl="0" w:tplc="FDF07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1E117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601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484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1CA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21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1C5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2A4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541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63981"/>
    <w:multiLevelType w:val="hybridMultilevel"/>
    <w:tmpl w:val="85848ED4"/>
    <w:lvl w:ilvl="0" w:tplc="BD26D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6C311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8C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36E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1C3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D0B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20E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187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02B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590D"/>
    <w:multiLevelType w:val="hybridMultilevel"/>
    <w:tmpl w:val="45AC6BCE"/>
    <w:lvl w:ilvl="0" w:tplc="574A3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9CD218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EA8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983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47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88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0B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72B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569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B5E06"/>
    <w:multiLevelType w:val="hybridMultilevel"/>
    <w:tmpl w:val="AAE0F690"/>
    <w:lvl w:ilvl="0" w:tplc="AD88C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58A9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85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EF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703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1A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783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A886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ACD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76545"/>
    <w:multiLevelType w:val="hybridMultilevel"/>
    <w:tmpl w:val="862A6352"/>
    <w:lvl w:ilvl="0" w:tplc="A6C6A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64AD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83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B8D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1E4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12C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544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344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646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B7B94"/>
    <w:multiLevelType w:val="hybridMultilevel"/>
    <w:tmpl w:val="76F8958A"/>
    <w:lvl w:ilvl="0" w:tplc="6D50F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6680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689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C8A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5A0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7EA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261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DE2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88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462A8"/>
    <w:multiLevelType w:val="hybridMultilevel"/>
    <w:tmpl w:val="28D0FFBC"/>
    <w:lvl w:ilvl="0" w:tplc="8B282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A490B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EC8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96F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949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724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CEA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349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262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01DA3"/>
    <w:multiLevelType w:val="hybridMultilevel"/>
    <w:tmpl w:val="5B52B1D8"/>
    <w:lvl w:ilvl="0" w:tplc="20363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5C9C84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0C2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668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847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28D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984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E8D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C4A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718F5"/>
    <w:multiLevelType w:val="hybridMultilevel"/>
    <w:tmpl w:val="4462EC28"/>
    <w:lvl w:ilvl="0" w:tplc="607A9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9452E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40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4EB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60C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26B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66A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261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9CE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47BC1"/>
    <w:multiLevelType w:val="hybridMultilevel"/>
    <w:tmpl w:val="D3BC645A"/>
    <w:lvl w:ilvl="0" w:tplc="56D0E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507CC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623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CC7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F46D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CA1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067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F29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029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6275C"/>
    <w:multiLevelType w:val="multilevel"/>
    <w:tmpl w:val="813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"/>
    <w:lvlOverride w:ilvl="1">
      <w:startOverride w:val="4"/>
    </w:lvlOverride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6"/>
    <w:lvlOverride w:ilvl="1">
      <w:startOverride w:val="7"/>
    </w:lvlOverride>
  </w:num>
  <w:num w:numId="12">
    <w:abstractNumId w:val="2"/>
  </w:num>
  <w:num w:numId="13">
    <w:abstractNumId w:val="3"/>
  </w:num>
  <w:num w:numId="14">
    <w:abstractNumId w:val="3"/>
    <w:lvlOverride w:ilvl="1">
      <w:startOverride w:val="9"/>
    </w:lvlOverride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47"/>
    <w:rsid w:val="00195D47"/>
    <w:rsid w:val="002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B45C-2A3B-4924-8E63-9944D562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9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2022-04-02T04:36:00Z</dcterms:created>
  <dcterms:modified xsi:type="dcterms:W3CDTF">2022-04-02T04:36:00Z</dcterms:modified>
</cp:coreProperties>
</file>