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053D" w:rsidRPr="00992B31" w:rsidRDefault="00DE4AFF" w:rsidP="00CD053D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23.04.2021</w:t>
      </w:r>
      <w:r w:rsidR="00CD053D" w:rsidRPr="00992B31">
        <w:rPr>
          <w:b/>
          <w:sz w:val="24"/>
          <w:szCs w:val="24"/>
        </w:rPr>
        <w:t xml:space="preserve"> r.</w:t>
      </w:r>
    </w:p>
    <w:p w:rsidR="00CD053D" w:rsidRPr="00766EE4" w:rsidRDefault="00CD053D" w:rsidP="00766EE4">
      <w:pPr>
        <w:autoSpaceDE w:val="0"/>
        <w:autoSpaceDN w:val="0"/>
        <w:adjustRightInd w:val="0"/>
        <w:spacing w:after="0" w:line="240" w:lineRule="auto"/>
        <w:jc w:val="both"/>
        <w:rPr>
          <w:rFonts w:eastAsia="ScalaSansPro-Bold" w:cstheme="minorHAnsi"/>
          <w:b/>
          <w:bCs/>
          <w:sz w:val="24"/>
          <w:szCs w:val="24"/>
        </w:rPr>
      </w:pPr>
      <w:r w:rsidRPr="00992B31">
        <w:rPr>
          <w:b/>
          <w:sz w:val="24"/>
          <w:szCs w:val="24"/>
        </w:rPr>
        <w:t>klasa – II tl</w:t>
      </w:r>
      <w:r w:rsidR="00DE4AFF">
        <w:rPr>
          <w:b/>
          <w:sz w:val="24"/>
          <w:szCs w:val="24"/>
        </w:rPr>
        <w:t>p</w:t>
      </w:r>
      <w:r w:rsidRPr="00992B31">
        <w:rPr>
          <w:b/>
          <w:sz w:val="24"/>
          <w:szCs w:val="24"/>
        </w:rPr>
        <w:t>, n</w:t>
      </w:r>
      <w:r w:rsidR="007A3E18">
        <w:rPr>
          <w:b/>
          <w:sz w:val="24"/>
          <w:szCs w:val="24"/>
        </w:rPr>
        <w:t xml:space="preserve">auczyciel – Arkadiusz Załęski, </w:t>
      </w:r>
      <w:r w:rsidRPr="00992B31">
        <w:rPr>
          <w:b/>
          <w:sz w:val="24"/>
          <w:szCs w:val="24"/>
        </w:rPr>
        <w:t>przedmiot – gospodarka magazynowa,</w:t>
      </w:r>
      <w:r w:rsidR="00992B31">
        <w:rPr>
          <w:b/>
          <w:sz w:val="24"/>
          <w:szCs w:val="24"/>
        </w:rPr>
        <w:t xml:space="preserve">           </w:t>
      </w:r>
      <w:r w:rsidRPr="00992B31">
        <w:rPr>
          <w:b/>
          <w:sz w:val="24"/>
          <w:szCs w:val="24"/>
        </w:rPr>
        <w:t xml:space="preserve"> temat </w:t>
      </w:r>
      <w:r w:rsidR="00D04D40">
        <w:rPr>
          <w:b/>
          <w:sz w:val="24"/>
          <w:szCs w:val="24"/>
        </w:rPr>
        <w:t xml:space="preserve">– </w:t>
      </w:r>
      <w:r w:rsidR="00766EE4" w:rsidRPr="00766EE4">
        <w:rPr>
          <w:rFonts w:eastAsia="ScalaSansPro-Bold" w:cstheme="minorHAnsi"/>
          <w:b/>
          <w:bCs/>
          <w:i/>
          <w:sz w:val="24"/>
          <w:szCs w:val="24"/>
        </w:rPr>
        <w:t>Przepisy prawa i normy zagospodarowania przestrzeni magazynowej</w:t>
      </w:r>
    </w:p>
    <w:p w:rsidR="00766EE4" w:rsidRDefault="00766EE4" w:rsidP="00766EE4">
      <w:pPr>
        <w:spacing w:after="0" w:line="240" w:lineRule="auto"/>
        <w:jc w:val="both"/>
        <w:rPr>
          <w:b/>
          <w:i/>
          <w:sz w:val="24"/>
          <w:szCs w:val="24"/>
        </w:rPr>
      </w:pPr>
    </w:p>
    <w:p w:rsidR="00CD053D" w:rsidRDefault="00CD053D" w:rsidP="00766EE4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 xml:space="preserve">Drodzy uczniowie! </w:t>
      </w:r>
    </w:p>
    <w:p w:rsidR="003A48A4" w:rsidRPr="003A48A4" w:rsidRDefault="003A48A4" w:rsidP="003A48A4">
      <w:pPr>
        <w:spacing w:after="0" w:line="240" w:lineRule="auto"/>
        <w:rPr>
          <w:b/>
          <w:i/>
          <w:sz w:val="16"/>
          <w:szCs w:val="16"/>
        </w:rPr>
      </w:pPr>
    </w:p>
    <w:p w:rsidR="00A92B10" w:rsidRDefault="000B25D7" w:rsidP="003A48A4">
      <w:pPr>
        <w:spacing w:after="0" w:line="240" w:lineRule="auto"/>
        <w:jc w:val="both"/>
        <w:rPr>
          <w:b/>
          <w:i/>
          <w:sz w:val="24"/>
          <w:szCs w:val="24"/>
        </w:rPr>
      </w:pPr>
      <w:r w:rsidRPr="00992B31">
        <w:rPr>
          <w:b/>
          <w:i/>
          <w:sz w:val="24"/>
          <w:szCs w:val="24"/>
        </w:rPr>
        <w:t>Proszę zapoznać się z zamieszczoną poniżej notatką. Proszę przepisać notatkę do zeszytu (ewentualnie wydrukować i wkleić).</w:t>
      </w:r>
      <w:r w:rsidR="007E093A">
        <w:rPr>
          <w:b/>
          <w:i/>
          <w:sz w:val="24"/>
          <w:szCs w:val="24"/>
        </w:rPr>
        <w:t xml:space="preserve"> </w:t>
      </w:r>
      <w:r w:rsidRPr="00992B31">
        <w:rPr>
          <w:b/>
          <w:i/>
          <w:sz w:val="24"/>
          <w:szCs w:val="24"/>
        </w:rPr>
        <w:t>W razie wątpliwości, niejasności, ewentualnych pytań proszę kontaktowa</w:t>
      </w:r>
      <w:r w:rsidR="007E093A">
        <w:rPr>
          <w:b/>
          <w:i/>
          <w:sz w:val="24"/>
          <w:szCs w:val="24"/>
        </w:rPr>
        <w:t xml:space="preserve">ć się ze mną </w:t>
      </w:r>
      <w:r w:rsidRPr="00992B31">
        <w:rPr>
          <w:b/>
          <w:i/>
          <w:sz w:val="24"/>
          <w:szCs w:val="24"/>
        </w:rPr>
        <w:t xml:space="preserve">za pomocą skrzynki e-mail: </w:t>
      </w:r>
      <w:hyperlink r:id="rId5" w:history="1">
        <w:r w:rsidR="00524617" w:rsidRPr="006E1FC4">
          <w:rPr>
            <w:rStyle w:val="Hipercze"/>
            <w:b/>
            <w:i/>
            <w:sz w:val="24"/>
            <w:szCs w:val="24"/>
          </w:rPr>
          <w:t>minorsam@interia.pl</w:t>
        </w:r>
      </w:hyperlink>
      <w:r w:rsidR="00544FA2">
        <w:rPr>
          <w:b/>
          <w:i/>
          <w:sz w:val="24"/>
          <w:szCs w:val="24"/>
        </w:rPr>
        <w:t xml:space="preserve"> .</w:t>
      </w:r>
    </w:p>
    <w:p w:rsidR="003A48A4" w:rsidRPr="003A48A4" w:rsidRDefault="003A48A4" w:rsidP="003A48A4">
      <w:pPr>
        <w:spacing w:after="0" w:line="240" w:lineRule="auto"/>
        <w:jc w:val="both"/>
        <w:rPr>
          <w:b/>
          <w:i/>
          <w:sz w:val="16"/>
          <w:szCs w:val="16"/>
        </w:rPr>
      </w:pPr>
    </w:p>
    <w:p w:rsidR="00A92B10" w:rsidRPr="00A92B10" w:rsidRDefault="00A92B10" w:rsidP="00A92B10">
      <w:pPr>
        <w:spacing w:after="0"/>
        <w:jc w:val="both"/>
        <w:rPr>
          <w:b/>
          <w:i/>
          <w:sz w:val="2"/>
          <w:szCs w:val="2"/>
        </w:rPr>
      </w:pPr>
    </w:p>
    <w:p w:rsidR="009519EF" w:rsidRDefault="000B25D7" w:rsidP="00CD21B8">
      <w:pPr>
        <w:ind w:firstLine="708"/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                                                       </w:t>
      </w:r>
      <w:r w:rsidR="00CD053D">
        <w:rPr>
          <w:b/>
          <w:i/>
          <w:sz w:val="24"/>
          <w:szCs w:val="24"/>
        </w:rPr>
        <w:t>Pozdrawiam i życzę owocnej pracy. Arkadiusz Załęski.</w:t>
      </w:r>
    </w:p>
    <w:p w:rsidR="00855941" w:rsidRPr="00855941" w:rsidRDefault="001454F1" w:rsidP="00855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="00855941" w:rsidRPr="00855941">
        <w:rPr>
          <w:rFonts w:cstheme="minorHAnsi"/>
          <w:color w:val="000000"/>
          <w:sz w:val="24"/>
          <w:szCs w:val="24"/>
        </w:rPr>
        <w:t>Podstawową normą prawną regulującą funkcj</w:t>
      </w:r>
      <w:r w:rsidR="00855941">
        <w:rPr>
          <w:rFonts w:cstheme="minorHAnsi"/>
          <w:color w:val="000000"/>
          <w:sz w:val="24"/>
          <w:szCs w:val="24"/>
        </w:rPr>
        <w:t xml:space="preserve">onowanie magazynów, a tym samym </w:t>
      </w:r>
      <w:r w:rsidR="00855941" w:rsidRPr="00855941">
        <w:rPr>
          <w:rFonts w:cstheme="minorHAnsi"/>
          <w:color w:val="000000"/>
          <w:sz w:val="24"/>
          <w:szCs w:val="24"/>
        </w:rPr>
        <w:t>zagospodarowanie</w:t>
      </w:r>
      <w:r w:rsidR="00855941">
        <w:rPr>
          <w:rFonts w:cstheme="minorHAnsi"/>
          <w:color w:val="000000"/>
          <w:sz w:val="24"/>
          <w:szCs w:val="24"/>
        </w:rPr>
        <w:t xml:space="preserve"> </w:t>
      </w:r>
      <w:r w:rsidR="00855941" w:rsidRPr="00855941">
        <w:rPr>
          <w:rFonts w:cstheme="minorHAnsi"/>
          <w:color w:val="000000"/>
          <w:sz w:val="24"/>
          <w:szCs w:val="24"/>
        </w:rPr>
        <w:t xml:space="preserve">przestrzeni magazynowej, jest </w:t>
      </w:r>
      <w:r w:rsidR="00855941" w:rsidRPr="00855941">
        <w:rPr>
          <w:rFonts w:eastAsia="ScalaSansPro-Bold" w:cstheme="minorHAnsi"/>
          <w:b/>
          <w:bCs/>
          <w:color w:val="00B050"/>
          <w:sz w:val="24"/>
          <w:szCs w:val="24"/>
        </w:rPr>
        <w:t>Polska Norma PN-84/N-01800</w:t>
      </w:r>
      <w:r w:rsidR="00855941">
        <w:rPr>
          <w:rFonts w:cstheme="minorHAnsi"/>
          <w:color w:val="000000"/>
          <w:sz w:val="24"/>
          <w:szCs w:val="24"/>
        </w:rPr>
        <w:t xml:space="preserve">. Definiuje </w:t>
      </w:r>
      <w:r w:rsidR="00855941" w:rsidRPr="00855941">
        <w:rPr>
          <w:rFonts w:cstheme="minorHAnsi"/>
          <w:color w:val="000000"/>
          <w:sz w:val="24"/>
          <w:szCs w:val="24"/>
        </w:rPr>
        <w:t>ona magazyn</w:t>
      </w:r>
      <w:r w:rsidR="00855941">
        <w:rPr>
          <w:rFonts w:cstheme="minorHAnsi"/>
          <w:color w:val="000000"/>
          <w:sz w:val="24"/>
          <w:szCs w:val="24"/>
        </w:rPr>
        <w:t xml:space="preserve"> </w:t>
      </w:r>
      <w:r w:rsidR="00855941" w:rsidRPr="00855941">
        <w:rPr>
          <w:rFonts w:cstheme="minorHAnsi"/>
          <w:color w:val="000000"/>
          <w:sz w:val="24"/>
          <w:szCs w:val="24"/>
        </w:rPr>
        <w:t>jako: jednostkę funkcjonalno-organizacyjną, przeznaczoną do magazynowania dóbr</w:t>
      </w:r>
      <w:r w:rsidR="00855941">
        <w:rPr>
          <w:rFonts w:cstheme="minorHAnsi"/>
          <w:color w:val="000000"/>
          <w:sz w:val="24"/>
          <w:szCs w:val="24"/>
        </w:rPr>
        <w:t xml:space="preserve"> </w:t>
      </w:r>
      <w:r w:rsidR="00855941" w:rsidRPr="00855941">
        <w:rPr>
          <w:rFonts w:cstheme="minorHAnsi"/>
          <w:color w:val="000000"/>
          <w:sz w:val="24"/>
          <w:szCs w:val="24"/>
        </w:rPr>
        <w:t>materialnych (zapasów) w wyodrębnionej przestrzeni, budowli magazynowej, wedł</w:t>
      </w:r>
      <w:r w:rsidR="00855941">
        <w:rPr>
          <w:rFonts w:cstheme="minorHAnsi"/>
          <w:color w:val="000000"/>
          <w:sz w:val="24"/>
          <w:szCs w:val="24"/>
        </w:rPr>
        <w:t xml:space="preserve">ug </w:t>
      </w:r>
      <w:r w:rsidR="00855941" w:rsidRPr="00855941">
        <w:rPr>
          <w:rFonts w:cstheme="minorHAnsi"/>
          <w:color w:val="000000"/>
          <w:sz w:val="24"/>
          <w:szCs w:val="24"/>
        </w:rPr>
        <w:t>ustalonej</w:t>
      </w:r>
      <w:r w:rsidR="00855941">
        <w:rPr>
          <w:rFonts w:cstheme="minorHAnsi"/>
          <w:color w:val="000000"/>
          <w:sz w:val="24"/>
          <w:szCs w:val="24"/>
        </w:rPr>
        <w:t xml:space="preserve"> </w:t>
      </w:r>
      <w:r w:rsidR="00855941" w:rsidRPr="00855941">
        <w:rPr>
          <w:rFonts w:cstheme="minorHAnsi"/>
          <w:color w:val="000000"/>
          <w:sz w:val="24"/>
          <w:szCs w:val="24"/>
        </w:rPr>
        <w:t>technologii, wyposażoną w odpowiednie urządzenia i środki techniczne, obsługiwaną</w:t>
      </w:r>
      <w:r w:rsidR="00855941">
        <w:rPr>
          <w:rFonts w:cstheme="minorHAnsi"/>
          <w:color w:val="000000"/>
          <w:sz w:val="24"/>
          <w:szCs w:val="24"/>
        </w:rPr>
        <w:t xml:space="preserve"> </w:t>
      </w:r>
      <w:r w:rsidR="00855941" w:rsidRPr="00855941">
        <w:rPr>
          <w:rFonts w:cstheme="minorHAnsi"/>
          <w:color w:val="000000"/>
          <w:sz w:val="24"/>
          <w:szCs w:val="24"/>
        </w:rPr>
        <w:t>przez zespół ludzi wyposażonych w odpowiednie umiejętności i kwalifikacje zawodowe.</w:t>
      </w:r>
    </w:p>
    <w:p w:rsidR="00CD21B8" w:rsidRDefault="00855941" w:rsidP="0085594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855941">
        <w:rPr>
          <w:rFonts w:cstheme="minorHAnsi"/>
          <w:color w:val="000000"/>
          <w:sz w:val="24"/>
          <w:szCs w:val="24"/>
        </w:rPr>
        <w:t xml:space="preserve">W polskim prawie są zawarte normy, jakim musi odpowiadać budowla magazynowa, </w:t>
      </w:r>
      <w:r w:rsidR="004D45B9">
        <w:rPr>
          <w:rFonts w:cstheme="minorHAnsi"/>
          <w:color w:val="000000"/>
          <w:sz w:val="24"/>
          <w:szCs w:val="24"/>
        </w:rPr>
        <w:t xml:space="preserve">   </w:t>
      </w:r>
      <w:r w:rsidRPr="00855941">
        <w:rPr>
          <w:rFonts w:cstheme="minorHAnsi"/>
          <w:color w:val="000000"/>
          <w:sz w:val="24"/>
          <w:szCs w:val="24"/>
        </w:rPr>
        <w:t>aby</w:t>
      </w:r>
      <w:r w:rsidR="004D45B9">
        <w:rPr>
          <w:rFonts w:cstheme="minorHAnsi"/>
          <w:color w:val="000000"/>
          <w:sz w:val="24"/>
          <w:szCs w:val="24"/>
        </w:rPr>
        <w:t xml:space="preserve"> </w:t>
      </w:r>
      <w:r w:rsidRPr="00855941">
        <w:rPr>
          <w:rFonts w:cstheme="minorHAnsi"/>
          <w:color w:val="000000"/>
          <w:sz w:val="24"/>
          <w:szCs w:val="24"/>
        </w:rPr>
        <w:t>mogły być w niej składowane zapasy. Polska Norma PN-84/N-01800 podaje następującą definicję</w:t>
      </w:r>
      <w:r w:rsidR="004D45B9">
        <w:rPr>
          <w:rFonts w:cstheme="minorHAnsi"/>
          <w:color w:val="000000"/>
          <w:sz w:val="24"/>
          <w:szCs w:val="24"/>
        </w:rPr>
        <w:t xml:space="preserve"> </w:t>
      </w:r>
      <w:r w:rsidRPr="00855941">
        <w:rPr>
          <w:rFonts w:cstheme="minorHAnsi"/>
          <w:color w:val="000000"/>
          <w:sz w:val="24"/>
          <w:szCs w:val="24"/>
        </w:rPr>
        <w:t xml:space="preserve">budowli magazynowych: konstrukcje inżynieryjne zaprojektowane i wykonane </w:t>
      </w:r>
      <w:r w:rsidR="004D45B9">
        <w:rPr>
          <w:rFonts w:cstheme="minorHAnsi"/>
          <w:color w:val="000000"/>
          <w:sz w:val="24"/>
          <w:szCs w:val="24"/>
        </w:rPr>
        <w:t xml:space="preserve">                             </w:t>
      </w:r>
      <w:r w:rsidRPr="00855941">
        <w:rPr>
          <w:rFonts w:cstheme="minorHAnsi"/>
          <w:color w:val="000000"/>
          <w:sz w:val="24"/>
          <w:szCs w:val="24"/>
        </w:rPr>
        <w:t>w taki</w:t>
      </w:r>
      <w:r w:rsidR="004D45B9">
        <w:rPr>
          <w:rFonts w:cstheme="minorHAnsi"/>
          <w:color w:val="000000"/>
          <w:sz w:val="24"/>
          <w:szCs w:val="24"/>
        </w:rPr>
        <w:t xml:space="preserve"> </w:t>
      </w:r>
      <w:r w:rsidRPr="00855941">
        <w:rPr>
          <w:rFonts w:cstheme="minorHAnsi"/>
          <w:color w:val="000000"/>
          <w:sz w:val="24"/>
          <w:szCs w:val="24"/>
        </w:rPr>
        <w:t xml:space="preserve">sposób, aby w maksymalnym stopniu zabezpieczały składowane w nich wyroby </w:t>
      </w:r>
      <w:r w:rsidR="004D45B9">
        <w:rPr>
          <w:rFonts w:cstheme="minorHAnsi"/>
          <w:color w:val="000000"/>
          <w:sz w:val="24"/>
          <w:szCs w:val="24"/>
        </w:rPr>
        <w:t xml:space="preserve">           </w:t>
      </w:r>
      <w:r w:rsidRPr="00855941">
        <w:rPr>
          <w:rFonts w:cstheme="minorHAnsi"/>
          <w:color w:val="000000"/>
          <w:sz w:val="24"/>
          <w:szCs w:val="24"/>
        </w:rPr>
        <w:t>przed stratami</w:t>
      </w:r>
      <w:r w:rsidR="004D45B9">
        <w:rPr>
          <w:rFonts w:cstheme="minorHAnsi"/>
          <w:color w:val="000000"/>
          <w:sz w:val="24"/>
          <w:szCs w:val="24"/>
        </w:rPr>
        <w:t xml:space="preserve"> </w:t>
      </w:r>
      <w:r w:rsidRPr="00855941">
        <w:rPr>
          <w:rFonts w:cstheme="minorHAnsi"/>
          <w:color w:val="000000"/>
          <w:sz w:val="24"/>
          <w:szCs w:val="24"/>
        </w:rPr>
        <w:t>jakościowymi oraz zapewniały właściwe i bezpieczne warunki pracy obsługujących je osób.</w:t>
      </w:r>
    </w:p>
    <w:p w:rsidR="004D45B9" w:rsidRDefault="004D45B9" w:rsidP="004D45B9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4D45B9">
        <w:rPr>
          <w:rFonts w:cstheme="minorHAnsi"/>
          <w:color w:val="000000"/>
          <w:sz w:val="24"/>
          <w:szCs w:val="24"/>
        </w:rPr>
        <w:t xml:space="preserve">Projektując przestrzeń magazynową, należy uwzględnić następujące parametry </w:t>
      </w:r>
      <w:r w:rsidR="00FA392D">
        <w:rPr>
          <w:rFonts w:cstheme="minorHAnsi"/>
          <w:color w:val="000000"/>
          <w:sz w:val="24"/>
          <w:szCs w:val="24"/>
        </w:rPr>
        <w:t xml:space="preserve">                      </w:t>
      </w:r>
      <w:r w:rsidRPr="004D45B9">
        <w:rPr>
          <w:rFonts w:cstheme="minorHAnsi"/>
          <w:color w:val="000000"/>
          <w:sz w:val="24"/>
          <w:szCs w:val="24"/>
        </w:rPr>
        <w:t>dla prawidłowego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4D45B9">
        <w:rPr>
          <w:rFonts w:cstheme="minorHAnsi"/>
          <w:color w:val="000000"/>
          <w:sz w:val="24"/>
          <w:szCs w:val="24"/>
        </w:rPr>
        <w:t>funkcjonowania magazynu:</w:t>
      </w:r>
    </w:p>
    <w:p w:rsidR="004D45B9" w:rsidRDefault="004D45B9" w:rsidP="004D4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4D45B9">
        <w:rPr>
          <w:rFonts w:cstheme="minorHAnsi"/>
          <w:color w:val="009283"/>
          <w:sz w:val="24"/>
          <w:szCs w:val="24"/>
        </w:rPr>
        <w:t xml:space="preserve"> </w:t>
      </w:r>
      <w:r w:rsidRPr="004D45B9">
        <w:rPr>
          <w:rFonts w:cstheme="minorHAnsi"/>
          <w:color w:val="000000"/>
          <w:sz w:val="24"/>
          <w:szCs w:val="24"/>
        </w:rPr>
        <w:t xml:space="preserve">powierzchnię użytkową budowli – powierzchnię pomieszczeń służących </w:t>
      </w:r>
      <w:r w:rsidR="001454F1">
        <w:rPr>
          <w:rFonts w:cstheme="minorHAnsi"/>
          <w:color w:val="000000"/>
          <w:sz w:val="24"/>
          <w:szCs w:val="24"/>
        </w:rPr>
        <w:t xml:space="preserve">                            </w:t>
      </w:r>
      <w:r w:rsidRPr="004D45B9">
        <w:rPr>
          <w:rFonts w:cstheme="minorHAnsi"/>
          <w:color w:val="000000"/>
          <w:sz w:val="24"/>
          <w:szCs w:val="24"/>
        </w:rPr>
        <w:t>do zaspokojenia</w:t>
      </w:r>
      <w:r w:rsidR="001454F1"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 xml:space="preserve">potrzeb związanych bezpośrednio z przeznaczeniem budowli </w:t>
      </w:r>
      <w:r w:rsidR="001454F1">
        <w:rPr>
          <w:rFonts w:cstheme="minorHAnsi"/>
          <w:color w:val="000000"/>
          <w:sz w:val="24"/>
          <w:szCs w:val="24"/>
        </w:rPr>
        <w:t xml:space="preserve">                   </w:t>
      </w:r>
      <w:r w:rsidRPr="001454F1">
        <w:rPr>
          <w:rFonts w:cstheme="minorHAnsi"/>
          <w:color w:val="000000"/>
          <w:sz w:val="24"/>
          <w:szCs w:val="24"/>
        </w:rPr>
        <w:t>na wszystkich kondygnacjach;</w:t>
      </w:r>
      <w:r w:rsidR="001454F1"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powierzchnia użytkowa składa się z powierzchni podstawowej i pomocniczej;</w:t>
      </w:r>
    </w:p>
    <w:p w:rsidR="004D45B9" w:rsidRDefault="004D45B9" w:rsidP="004D4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t>powierzchnię podstawową budowli – powierzchnię przeznaczoną do zaspokojenia podstawowych</w:t>
      </w:r>
      <w:r w:rsidR="001454F1"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potrzeb wynikających z funkcji budowli;</w:t>
      </w:r>
    </w:p>
    <w:p w:rsidR="004D45B9" w:rsidRDefault="004D45B9" w:rsidP="004D4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t>powierzchnię pomocniczą budowli – powierzchnię przeznaczoną do zaspokojenia pomocniczych</w:t>
      </w:r>
      <w:r w:rsidR="001454F1"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potrzeb wynikających z funkcji budowli, np. w budowli magazynowej są to</w:t>
      </w:r>
      <w:r w:rsidR="001454F1"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pomieszczenia administracyjne czy dział spedycji;</w:t>
      </w:r>
    </w:p>
    <w:p w:rsidR="004D45B9" w:rsidRDefault="004D45B9" w:rsidP="004D4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t>powierzchnię przyjęcia – wydania – część powierzchni w budowli magazynowej przeznaczoną</w:t>
      </w:r>
      <w:r w:rsidR="001454F1"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 xml:space="preserve">do wykonania wszystkich czynności związanych z przyjmowaniem </w:t>
      </w:r>
      <w:r w:rsidR="001454F1">
        <w:rPr>
          <w:rFonts w:cstheme="minorHAnsi"/>
          <w:color w:val="000000"/>
          <w:sz w:val="24"/>
          <w:szCs w:val="24"/>
        </w:rPr>
        <w:t xml:space="preserve">                   </w:t>
      </w:r>
      <w:r w:rsidRPr="001454F1">
        <w:rPr>
          <w:rFonts w:cstheme="minorHAnsi"/>
          <w:color w:val="000000"/>
          <w:sz w:val="24"/>
          <w:szCs w:val="24"/>
        </w:rPr>
        <w:t>i wydawaniem</w:t>
      </w:r>
      <w:r w:rsidR="001454F1"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zapasów;</w:t>
      </w:r>
    </w:p>
    <w:p w:rsidR="004D45B9" w:rsidRDefault="004D45B9" w:rsidP="004D4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t>powierzchnię przepływu zapasów – powierzchnię przeznaczoną do przemieszczania</w:t>
      </w:r>
      <w:r w:rsidR="001454F1"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zapasów z powierzchni przyjęcia na powierzchnię wydania;</w:t>
      </w:r>
    </w:p>
    <w:p w:rsidR="004D45B9" w:rsidRDefault="004D45B9" w:rsidP="004D4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t>powierzchnię manipulacyjną – powierzchnię przeznaczoną do swobodnego ruchu przy</w:t>
      </w:r>
      <w:r w:rsidR="001454F1"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układaniu i pobraniu zapasów z urządzeń do składowania lub stosów, znajdujących się</w:t>
      </w:r>
      <w:r w:rsidR="001454F1"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między powierzchniami zajętymi przez składowane zapasy;</w:t>
      </w:r>
    </w:p>
    <w:p w:rsidR="004D45B9" w:rsidRDefault="004D45B9" w:rsidP="004D4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t xml:space="preserve">powierzchnię składową – powierzchnię przeznaczoną do umieszczania zapasów </w:t>
      </w:r>
      <w:r w:rsidR="001454F1">
        <w:rPr>
          <w:rFonts w:cstheme="minorHAnsi"/>
          <w:color w:val="000000"/>
          <w:sz w:val="24"/>
          <w:szCs w:val="24"/>
        </w:rPr>
        <w:t xml:space="preserve">                 </w:t>
      </w:r>
      <w:r w:rsidRPr="001454F1">
        <w:rPr>
          <w:rFonts w:cstheme="minorHAnsi"/>
          <w:color w:val="000000"/>
          <w:sz w:val="24"/>
          <w:szCs w:val="24"/>
        </w:rPr>
        <w:t>w urządzeniach</w:t>
      </w:r>
      <w:r w:rsidR="001454F1"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do składowania lub piętrzenia w stosy łącznie z luzami technologicznymi;</w:t>
      </w:r>
    </w:p>
    <w:p w:rsidR="004D45B9" w:rsidRDefault="004D45B9" w:rsidP="004D4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lastRenderedPageBreak/>
        <w:t>powierzchnię operacyjną – całkowitą powierzchnię przyjęcia – wydania, przepływu zapasów</w:t>
      </w:r>
      <w:r w:rsidR="001454F1"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i manipulacji;</w:t>
      </w:r>
    </w:p>
    <w:p w:rsidR="004D45B9" w:rsidRDefault="004D45B9" w:rsidP="004D45B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t>powierzchnię główną – obszar całkowitej powierzchni składowej i manipulacyjnej;</w:t>
      </w:r>
    </w:p>
    <w:p w:rsidR="001454F1" w:rsidRDefault="001454F1" w:rsidP="001454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t>wysokość użytkową – wysokość mierzoną w świetle między podłogą budowli magazynowej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 xml:space="preserve">a najniżej położonym elementem stropu (przeważnie mierzy się ją </w:t>
      </w:r>
      <w:r>
        <w:rPr>
          <w:rFonts w:cstheme="minorHAnsi"/>
          <w:color w:val="000000"/>
          <w:sz w:val="24"/>
          <w:szCs w:val="24"/>
        </w:rPr>
        <w:t xml:space="preserve">                </w:t>
      </w:r>
      <w:r w:rsidRPr="001454F1">
        <w:rPr>
          <w:rFonts w:cstheme="minorHAnsi"/>
          <w:color w:val="000000"/>
          <w:sz w:val="24"/>
          <w:szCs w:val="24"/>
        </w:rPr>
        <w:t>do podciągów stropu);</w:t>
      </w:r>
    </w:p>
    <w:p w:rsidR="001454F1" w:rsidRDefault="001454F1" w:rsidP="001454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t>wysokość komunikacyjną – wysokość określoną przez zainstalowanie w budowli magazynowej</w:t>
      </w:r>
      <w:r>
        <w:rPr>
          <w:rFonts w:cstheme="minorHAnsi"/>
          <w:color w:val="000000"/>
          <w:sz w:val="24"/>
          <w:szCs w:val="24"/>
        </w:rPr>
        <w:t xml:space="preserve"> </w:t>
      </w:r>
      <w:proofErr w:type="spellStart"/>
      <w:r w:rsidRPr="001454F1">
        <w:rPr>
          <w:rFonts w:cstheme="minorHAnsi"/>
          <w:color w:val="000000"/>
          <w:sz w:val="24"/>
          <w:szCs w:val="24"/>
        </w:rPr>
        <w:t>natorowych</w:t>
      </w:r>
      <w:proofErr w:type="spellEnd"/>
      <w:r w:rsidRPr="001454F1">
        <w:rPr>
          <w:rFonts w:cstheme="minorHAnsi"/>
          <w:color w:val="000000"/>
          <w:sz w:val="24"/>
          <w:szCs w:val="24"/>
        </w:rPr>
        <w:t xml:space="preserve"> lub podwieszonych środków transportu </w:t>
      </w:r>
      <w:r>
        <w:rPr>
          <w:rFonts w:cstheme="minorHAnsi"/>
          <w:color w:val="000000"/>
          <w:sz w:val="24"/>
          <w:szCs w:val="24"/>
        </w:rPr>
        <w:t xml:space="preserve">                                           </w:t>
      </w:r>
      <w:r w:rsidRPr="001454F1">
        <w:rPr>
          <w:rFonts w:cstheme="minorHAnsi"/>
          <w:color w:val="000000"/>
          <w:sz w:val="24"/>
          <w:szCs w:val="24"/>
        </w:rPr>
        <w:t>wraz z przemieszczanymi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zapasami;</w:t>
      </w:r>
    </w:p>
    <w:p w:rsidR="001454F1" w:rsidRDefault="001454F1" w:rsidP="001454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9283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 xml:space="preserve">wysokość bezpieczeństwa – wysokość, której nie należy zagospodarowywać </w:t>
      </w:r>
      <w:r>
        <w:rPr>
          <w:rFonts w:cstheme="minorHAnsi"/>
          <w:color w:val="000000"/>
          <w:sz w:val="24"/>
          <w:szCs w:val="24"/>
        </w:rPr>
        <w:t xml:space="preserve">                      </w:t>
      </w:r>
      <w:r w:rsidRPr="001454F1">
        <w:rPr>
          <w:rFonts w:cstheme="minorHAnsi"/>
          <w:color w:val="000000"/>
          <w:sz w:val="24"/>
          <w:szCs w:val="24"/>
        </w:rPr>
        <w:t>ze względu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na bezpieczeństwo obsługi i przemieszczania zapasów;</w:t>
      </w:r>
    </w:p>
    <w:p w:rsidR="001454F1" w:rsidRDefault="001454F1" w:rsidP="001454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t xml:space="preserve">wysokość składową – wysokość, do której możliwe jest składowanie zapasów </w:t>
      </w:r>
      <w:r>
        <w:rPr>
          <w:rFonts w:cstheme="minorHAnsi"/>
          <w:color w:val="000000"/>
          <w:sz w:val="24"/>
          <w:szCs w:val="24"/>
        </w:rPr>
        <w:t xml:space="preserve">                      </w:t>
      </w:r>
      <w:r w:rsidRPr="001454F1">
        <w:rPr>
          <w:rFonts w:cstheme="minorHAnsi"/>
          <w:color w:val="000000"/>
          <w:sz w:val="24"/>
          <w:szCs w:val="24"/>
        </w:rPr>
        <w:t>w budowli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magazynowej (faktyczna wysokość części składowej);</w:t>
      </w:r>
    </w:p>
    <w:p w:rsidR="001454F1" w:rsidRDefault="001454F1" w:rsidP="001454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9283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 xml:space="preserve">drogę magazynową – część powierzchni podstawowej magazynu przeznaczoną </w:t>
      </w:r>
      <w:r>
        <w:rPr>
          <w:rFonts w:cstheme="minorHAnsi"/>
          <w:color w:val="000000"/>
          <w:sz w:val="24"/>
          <w:szCs w:val="24"/>
        </w:rPr>
        <w:t xml:space="preserve">              </w:t>
      </w:r>
      <w:r w:rsidRPr="001454F1">
        <w:rPr>
          <w:rFonts w:cstheme="minorHAnsi"/>
          <w:color w:val="000000"/>
          <w:sz w:val="24"/>
          <w:szCs w:val="24"/>
        </w:rPr>
        <w:t>do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ruchu ludzi i środków transporto</w:t>
      </w:r>
      <w:r>
        <w:rPr>
          <w:rFonts w:cstheme="minorHAnsi"/>
          <w:color w:val="000000"/>
          <w:sz w:val="24"/>
          <w:szCs w:val="24"/>
        </w:rPr>
        <w:t xml:space="preserve">wych lub tylko do ruchu środków </w:t>
      </w:r>
      <w:r w:rsidRPr="001454F1">
        <w:rPr>
          <w:rFonts w:cstheme="minorHAnsi"/>
          <w:color w:val="000000"/>
          <w:sz w:val="24"/>
          <w:szCs w:val="24"/>
        </w:rPr>
        <w:t>transportowych;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 xml:space="preserve">w skład dróg magazynowych wchodzą drogi przejazdowe </w:t>
      </w:r>
      <w:r>
        <w:rPr>
          <w:rFonts w:cstheme="minorHAnsi"/>
          <w:color w:val="000000"/>
          <w:sz w:val="24"/>
          <w:szCs w:val="24"/>
        </w:rPr>
        <w:t xml:space="preserve">                            </w:t>
      </w:r>
      <w:r w:rsidRPr="001454F1">
        <w:rPr>
          <w:rFonts w:cstheme="minorHAnsi"/>
          <w:color w:val="000000"/>
          <w:sz w:val="24"/>
          <w:szCs w:val="24"/>
        </w:rPr>
        <w:t>i manipulacyjne;</w:t>
      </w:r>
    </w:p>
    <w:p w:rsidR="001454F1" w:rsidRDefault="001454F1" w:rsidP="001454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t xml:space="preserve">drogę przejazdową – część powierzchni podstawowej magazynu przeznaczoną </w:t>
      </w:r>
      <w:r>
        <w:rPr>
          <w:rFonts w:cstheme="minorHAnsi"/>
          <w:color w:val="000000"/>
          <w:sz w:val="24"/>
          <w:szCs w:val="24"/>
        </w:rPr>
        <w:t xml:space="preserve">               </w:t>
      </w:r>
      <w:r w:rsidRPr="001454F1">
        <w:rPr>
          <w:rFonts w:cstheme="minorHAnsi"/>
          <w:color w:val="000000"/>
          <w:sz w:val="24"/>
          <w:szCs w:val="24"/>
        </w:rPr>
        <w:t>do przejazdu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środków transportu magazynowego;</w:t>
      </w:r>
    </w:p>
    <w:p w:rsidR="001454F1" w:rsidRDefault="001454F1" w:rsidP="001454F1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 w:rsidRPr="001454F1">
        <w:rPr>
          <w:rFonts w:cstheme="minorHAnsi"/>
          <w:color w:val="000000"/>
          <w:sz w:val="24"/>
          <w:szCs w:val="24"/>
        </w:rPr>
        <w:t xml:space="preserve">drogę manipulacyjną – część powierzchni podstawowej magazynu przeznaczoną </w:t>
      </w:r>
      <w:r>
        <w:rPr>
          <w:rFonts w:cstheme="minorHAnsi"/>
          <w:color w:val="000000"/>
          <w:sz w:val="24"/>
          <w:szCs w:val="24"/>
        </w:rPr>
        <w:t xml:space="preserve">               </w:t>
      </w:r>
      <w:r w:rsidRPr="001454F1">
        <w:rPr>
          <w:rFonts w:cstheme="minorHAnsi"/>
          <w:color w:val="000000"/>
          <w:sz w:val="24"/>
          <w:szCs w:val="24"/>
        </w:rPr>
        <w:t>do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color w:val="000000"/>
          <w:sz w:val="24"/>
          <w:szCs w:val="24"/>
        </w:rPr>
        <w:t>swobodnego ruchu w obrębie stosów lub urządzeń do składowania.</w:t>
      </w:r>
    </w:p>
    <w:p w:rsidR="001454F1" w:rsidRPr="001454F1" w:rsidRDefault="001454F1" w:rsidP="001454F1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1454F1">
        <w:rPr>
          <w:rFonts w:cstheme="minorHAnsi"/>
          <w:sz w:val="24"/>
          <w:szCs w:val="24"/>
        </w:rPr>
        <w:t>Zagospodarowanie przestrzeni magazynowej zależy również od różnych norm prawnych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sz w:val="24"/>
          <w:szCs w:val="24"/>
        </w:rPr>
        <w:t>dotyczących magazynów, np. norma PN-EN 12464-1 określa ilość światła wewnątrz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sz w:val="24"/>
          <w:szCs w:val="24"/>
        </w:rPr>
        <w:t xml:space="preserve">magazynu. Źle zaprojektowane, zbyt wąskie drogi transportowe mogą spowodować, </w:t>
      </w:r>
      <w:r>
        <w:rPr>
          <w:rFonts w:cstheme="minorHAnsi"/>
          <w:sz w:val="24"/>
          <w:szCs w:val="24"/>
        </w:rPr>
        <w:t xml:space="preserve">                    </w:t>
      </w:r>
      <w:r w:rsidRPr="001454F1">
        <w:rPr>
          <w:rFonts w:cstheme="minorHAnsi"/>
          <w:sz w:val="24"/>
          <w:szCs w:val="24"/>
        </w:rPr>
        <w:t>że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sz w:val="24"/>
          <w:szCs w:val="24"/>
        </w:rPr>
        <w:t>w dolnych częściach magazynu będzie za mało światła albo powstaną miejsca zacienione,</w:t>
      </w:r>
      <w:r>
        <w:rPr>
          <w:rFonts w:cstheme="minorHAnsi"/>
          <w:color w:val="000000"/>
          <w:sz w:val="24"/>
          <w:szCs w:val="24"/>
        </w:rPr>
        <w:t xml:space="preserve"> </w:t>
      </w:r>
      <w:r w:rsidRPr="001454F1">
        <w:rPr>
          <w:rFonts w:cstheme="minorHAnsi"/>
          <w:sz w:val="24"/>
          <w:szCs w:val="24"/>
        </w:rPr>
        <w:t>co jest bardzo niekorzystne podczas operacji transportowych.</w:t>
      </w:r>
    </w:p>
    <w:p w:rsidR="001454F1" w:rsidRDefault="001454F1" w:rsidP="00FA39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</w:t>
      </w:r>
      <w:r w:rsidRPr="001454F1">
        <w:rPr>
          <w:rFonts w:cstheme="minorHAnsi"/>
          <w:sz w:val="24"/>
          <w:szCs w:val="24"/>
        </w:rPr>
        <w:t>Budowla magazynowa musi również sprostać wymaganiom norm dotyczących ochrony</w:t>
      </w:r>
      <w:r>
        <w:rPr>
          <w:rFonts w:cstheme="minorHAnsi"/>
          <w:sz w:val="24"/>
          <w:szCs w:val="24"/>
        </w:rPr>
        <w:t xml:space="preserve"> </w:t>
      </w:r>
      <w:r w:rsidRPr="001454F1">
        <w:rPr>
          <w:rFonts w:cstheme="minorHAnsi"/>
          <w:sz w:val="24"/>
          <w:szCs w:val="24"/>
        </w:rPr>
        <w:t xml:space="preserve">przeciwpożarowej. Zgodnie z </w:t>
      </w:r>
      <w:r w:rsidRPr="001454F1">
        <w:rPr>
          <w:rFonts w:cstheme="minorHAnsi"/>
          <w:i/>
          <w:iCs/>
          <w:sz w:val="24"/>
          <w:szCs w:val="24"/>
        </w:rPr>
        <w:t>Ustawą z dnia 25 lutego 2011 r. o substancjach chemicznych</w:t>
      </w:r>
      <w:r w:rsidR="00FA392D">
        <w:rPr>
          <w:rFonts w:cstheme="minorHAnsi"/>
          <w:sz w:val="24"/>
          <w:szCs w:val="24"/>
        </w:rPr>
        <w:t xml:space="preserve">               </w:t>
      </w:r>
      <w:r w:rsidRPr="00FA392D">
        <w:rPr>
          <w:rFonts w:cstheme="minorHAnsi"/>
          <w:i/>
          <w:iCs/>
          <w:sz w:val="24"/>
          <w:szCs w:val="24"/>
        </w:rPr>
        <w:t xml:space="preserve">i ich mieszaninach </w:t>
      </w:r>
      <w:r w:rsidRPr="00FA392D">
        <w:rPr>
          <w:rFonts w:cstheme="minorHAnsi"/>
          <w:sz w:val="24"/>
          <w:szCs w:val="24"/>
        </w:rPr>
        <w:t>(</w:t>
      </w:r>
      <w:proofErr w:type="spellStart"/>
      <w:r w:rsidRPr="00FA392D">
        <w:rPr>
          <w:rFonts w:cstheme="minorHAnsi"/>
          <w:sz w:val="24"/>
          <w:szCs w:val="24"/>
        </w:rPr>
        <w:t>Dz</w:t>
      </w:r>
      <w:r w:rsidR="00FA392D">
        <w:rPr>
          <w:rFonts w:cstheme="minorHAnsi"/>
          <w:sz w:val="24"/>
          <w:szCs w:val="24"/>
        </w:rPr>
        <w:t>.</w:t>
      </w:r>
      <w:r w:rsidRPr="00FA392D">
        <w:rPr>
          <w:rFonts w:cstheme="minorHAnsi"/>
          <w:sz w:val="24"/>
          <w:szCs w:val="24"/>
        </w:rPr>
        <w:t>U</w:t>
      </w:r>
      <w:proofErr w:type="spellEnd"/>
      <w:r w:rsidR="00FA392D">
        <w:rPr>
          <w:rFonts w:cstheme="minorHAnsi"/>
          <w:sz w:val="24"/>
          <w:szCs w:val="24"/>
        </w:rPr>
        <w:t>.</w:t>
      </w:r>
      <w:r w:rsidRPr="00FA392D">
        <w:rPr>
          <w:rFonts w:cstheme="minorHAnsi"/>
          <w:sz w:val="24"/>
          <w:szCs w:val="24"/>
        </w:rPr>
        <w:t xml:space="preserve"> nr 63, poz. 322 z </w:t>
      </w:r>
      <w:proofErr w:type="spellStart"/>
      <w:r w:rsidRPr="00FA392D">
        <w:rPr>
          <w:rFonts w:cstheme="minorHAnsi"/>
          <w:sz w:val="24"/>
          <w:szCs w:val="24"/>
        </w:rPr>
        <w:t>późn</w:t>
      </w:r>
      <w:proofErr w:type="spellEnd"/>
      <w:r w:rsidRPr="00FA392D">
        <w:rPr>
          <w:rFonts w:cstheme="minorHAnsi"/>
          <w:sz w:val="24"/>
          <w:szCs w:val="24"/>
        </w:rPr>
        <w:t>. zm.) substancje chemiczne i ich mieszaniny</w:t>
      </w:r>
      <w:r w:rsidR="00FA392D">
        <w:rPr>
          <w:rFonts w:cstheme="minorHAnsi"/>
          <w:sz w:val="24"/>
          <w:szCs w:val="24"/>
        </w:rPr>
        <w:t xml:space="preserve"> </w:t>
      </w:r>
      <w:r w:rsidRPr="00FA392D">
        <w:rPr>
          <w:rFonts w:cstheme="minorHAnsi"/>
          <w:sz w:val="24"/>
          <w:szCs w:val="24"/>
        </w:rPr>
        <w:t>muszą być odpowiednio oznakowane. Pojemniki oraz zbiorniki służące do przechowywania</w:t>
      </w:r>
      <w:r w:rsidR="00FA392D">
        <w:rPr>
          <w:rFonts w:cstheme="minorHAnsi"/>
          <w:sz w:val="24"/>
          <w:szCs w:val="24"/>
        </w:rPr>
        <w:t xml:space="preserve"> </w:t>
      </w:r>
      <w:r w:rsidRPr="00FA392D">
        <w:rPr>
          <w:rFonts w:cstheme="minorHAnsi"/>
          <w:sz w:val="24"/>
          <w:szCs w:val="24"/>
        </w:rPr>
        <w:t>substancji lub mieszanin niebezpiecznych również muszą mieć odpowiednie</w:t>
      </w:r>
      <w:r w:rsidR="00FA392D">
        <w:rPr>
          <w:rFonts w:cstheme="minorHAnsi"/>
          <w:sz w:val="24"/>
          <w:szCs w:val="24"/>
        </w:rPr>
        <w:t xml:space="preserve"> </w:t>
      </w:r>
      <w:r w:rsidRPr="00FA392D">
        <w:rPr>
          <w:rFonts w:cstheme="minorHAnsi"/>
          <w:sz w:val="24"/>
          <w:szCs w:val="24"/>
        </w:rPr>
        <w:t>oznaczenia. Urządzenia, które mają bezpośredni kontakt z substancjami niebezpiecznymi,</w:t>
      </w:r>
      <w:r w:rsidR="00FA392D">
        <w:rPr>
          <w:rFonts w:cstheme="minorHAnsi"/>
          <w:sz w:val="24"/>
          <w:szCs w:val="24"/>
        </w:rPr>
        <w:t xml:space="preserve"> </w:t>
      </w:r>
      <w:r w:rsidRPr="00FA392D">
        <w:rPr>
          <w:rFonts w:cstheme="minorHAnsi"/>
          <w:sz w:val="24"/>
          <w:szCs w:val="24"/>
        </w:rPr>
        <w:t>także należy właściwie oznakować.</w:t>
      </w:r>
    </w:p>
    <w:p w:rsidR="00FA392D" w:rsidRDefault="00FA392D" w:rsidP="00FA392D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color w:val="000000"/>
          <w:sz w:val="24"/>
          <w:szCs w:val="24"/>
        </w:rPr>
      </w:pPr>
      <w:r>
        <w:rPr>
          <w:rFonts w:cstheme="minorHAnsi"/>
          <w:color w:val="000000"/>
          <w:sz w:val="24"/>
          <w:szCs w:val="24"/>
        </w:rPr>
        <w:t xml:space="preserve">       </w:t>
      </w:r>
      <w:r w:rsidRPr="00FA392D">
        <w:rPr>
          <w:rFonts w:cstheme="minorHAnsi"/>
          <w:color w:val="000000"/>
          <w:sz w:val="24"/>
          <w:szCs w:val="24"/>
        </w:rPr>
        <w:t xml:space="preserve">Projekt magazynu musi także uwzględniać zasady zawarte w </w:t>
      </w:r>
      <w:r w:rsidRPr="00FA392D">
        <w:rPr>
          <w:rFonts w:cstheme="minorHAnsi"/>
          <w:i/>
          <w:iCs/>
          <w:color w:val="000000"/>
          <w:sz w:val="24"/>
          <w:szCs w:val="24"/>
        </w:rPr>
        <w:t>Rozporządzeniu Ministra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FA392D">
        <w:rPr>
          <w:rFonts w:cstheme="minorHAnsi"/>
          <w:i/>
          <w:iCs/>
          <w:color w:val="000000"/>
          <w:sz w:val="24"/>
          <w:szCs w:val="24"/>
        </w:rPr>
        <w:t>Spraw Wewnętrznych i Administracji z dnia 7 cz</w:t>
      </w:r>
      <w:r>
        <w:rPr>
          <w:rFonts w:cstheme="minorHAnsi"/>
          <w:i/>
          <w:iCs/>
          <w:color w:val="000000"/>
          <w:sz w:val="24"/>
          <w:szCs w:val="24"/>
        </w:rPr>
        <w:t xml:space="preserve">erwca 2010 r. w sprawie ochrony </w:t>
      </w:r>
      <w:r w:rsidRPr="00FA392D">
        <w:rPr>
          <w:rFonts w:cstheme="minorHAnsi"/>
          <w:i/>
          <w:iCs/>
          <w:color w:val="000000"/>
          <w:sz w:val="24"/>
          <w:szCs w:val="24"/>
        </w:rPr>
        <w:t>przeciwpożarowej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FA392D">
        <w:rPr>
          <w:rFonts w:cstheme="minorHAnsi"/>
          <w:i/>
          <w:iCs/>
          <w:color w:val="000000"/>
          <w:sz w:val="24"/>
          <w:szCs w:val="24"/>
        </w:rPr>
        <w:t xml:space="preserve">budowli magazynowych </w:t>
      </w:r>
      <w:r w:rsidRPr="00FA392D">
        <w:rPr>
          <w:rFonts w:cstheme="minorHAnsi"/>
          <w:color w:val="000000"/>
          <w:sz w:val="24"/>
          <w:szCs w:val="24"/>
        </w:rPr>
        <w:t>(</w:t>
      </w:r>
      <w:proofErr w:type="spellStart"/>
      <w:r w:rsidRPr="00FA392D">
        <w:rPr>
          <w:rFonts w:cstheme="minorHAnsi"/>
          <w:color w:val="000000"/>
          <w:sz w:val="24"/>
          <w:szCs w:val="24"/>
        </w:rPr>
        <w:t>Dz</w:t>
      </w:r>
      <w:r>
        <w:rPr>
          <w:rFonts w:cstheme="minorHAnsi"/>
          <w:color w:val="000000"/>
          <w:sz w:val="24"/>
          <w:szCs w:val="24"/>
        </w:rPr>
        <w:t>.</w:t>
      </w:r>
      <w:r w:rsidRPr="00FA392D">
        <w:rPr>
          <w:rFonts w:cstheme="minorHAnsi"/>
          <w:color w:val="000000"/>
          <w:sz w:val="24"/>
          <w:szCs w:val="24"/>
        </w:rPr>
        <w:t>U</w:t>
      </w:r>
      <w:proofErr w:type="spellEnd"/>
      <w:r>
        <w:rPr>
          <w:rFonts w:cstheme="minorHAnsi"/>
          <w:color w:val="000000"/>
          <w:sz w:val="24"/>
          <w:szCs w:val="24"/>
        </w:rPr>
        <w:t>.</w:t>
      </w:r>
      <w:r w:rsidRPr="00FA392D">
        <w:rPr>
          <w:rFonts w:cstheme="minorHAnsi"/>
          <w:color w:val="000000"/>
          <w:sz w:val="24"/>
          <w:szCs w:val="24"/>
        </w:rPr>
        <w:t xml:space="preserve"> nr 109, poz. 719 z </w:t>
      </w:r>
      <w:proofErr w:type="spellStart"/>
      <w:r w:rsidRPr="00FA392D">
        <w:rPr>
          <w:rFonts w:cstheme="minorHAnsi"/>
          <w:color w:val="000000"/>
          <w:sz w:val="24"/>
          <w:szCs w:val="24"/>
        </w:rPr>
        <w:t>późn</w:t>
      </w:r>
      <w:proofErr w:type="spellEnd"/>
      <w:r w:rsidRPr="00FA392D">
        <w:rPr>
          <w:rFonts w:cstheme="minorHAnsi"/>
          <w:color w:val="000000"/>
          <w:sz w:val="24"/>
          <w:szCs w:val="24"/>
        </w:rPr>
        <w:t>. zm.), dotyczące magazynów,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FA392D">
        <w:rPr>
          <w:rFonts w:cstheme="minorHAnsi"/>
          <w:color w:val="000000"/>
          <w:sz w:val="24"/>
          <w:szCs w:val="24"/>
        </w:rPr>
        <w:t>w których są składowane materiały niebezpieczne pożarowo. Przez materiały niebezpieczne</w:t>
      </w:r>
      <w:r>
        <w:rPr>
          <w:rFonts w:cstheme="minorHAnsi"/>
          <w:i/>
          <w:iCs/>
          <w:color w:val="000000"/>
          <w:sz w:val="24"/>
          <w:szCs w:val="24"/>
        </w:rPr>
        <w:t xml:space="preserve"> </w:t>
      </w:r>
      <w:r w:rsidRPr="00FA392D">
        <w:rPr>
          <w:rFonts w:cstheme="minorHAnsi"/>
          <w:color w:val="000000"/>
          <w:sz w:val="24"/>
          <w:szCs w:val="24"/>
        </w:rPr>
        <w:t>pożarowo w myśl rozporządzenia rozumie się:</w:t>
      </w:r>
    </w:p>
    <w:p w:rsidR="00FA392D" w:rsidRPr="00FA392D" w:rsidRDefault="00FA392D" w:rsidP="00FA39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FA392D">
        <w:rPr>
          <w:rFonts w:cstheme="minorHAnsi"/>
          <w:color w:val="000000"/>
          <w:sz w:val="24"/>
          <w:szCs w:val="24"/>
        </w:rPr>
        <w:t>gazy palne,</w:t>
      </w:r>
    </w:p>
    <w:p w:rsidR="00FA392D" w:rsidRPr="00FA392D" w:rsidRDefault="00FA392D" w:rsidP="00FA39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FA392D">
        <w:rPr>
          <w:rFonts w:cstheme="minorHAnsi"/>
          <w:color w:val="000000"/>
          <w:sz w:val="24"/>
          <w:szCs w:val="24"/>
        </w:rPr>
        <w:t>ciecze palne o temperaturze zapłonu poniżej 328,15 K (55oC),</w:t>
      </w:r>
    </w:p>
    <w:p w:rsidR="00FA392D" w:rsidRPr="00FA392D" w:rsidRDefault="00FA392D" w:rsidP="00FA39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FA392D">
        <w:rPr>
          <w:rFonts w:cstheme="minorHAnsi"/>
          <w:color w:val="000000"/>
          <w:sz w:val="24"/>
          <w:szCs w:val="24"/>
        </w:rPr>
        <w:t>materiały wytwarzające gazy palne w zetknięciu z wodą,</w:t>
      </w:r>
    </w:p>
    <w:p w:rsidR="00FA392D" w:rsidRPr="00FA392D" w:rsidRDefault="00FA392D" w:rsidP="00FA392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i/>
          <w:iCs/>
          <w:color w:val="000000"/>
          <w:sz w:val="24"/>
          <w:szCs w:val="24"/>
        </w:rPr>
      </w:pPr>
      <w:r w:rsidRPr="00FA392D">
        <w:rPr>
          <w:rFonts w:cstheme="minorHAnsi"/>
          <w:color w:val="000000"/>
          <w:sz w:val="24"/>
          <w:szCs w:val="24"/>
        </w:rPr>
        <w:t>materiały zapalające się samorzutnie na powietrzu.</w:t>
      </w:r>
    </w:p>
    <w:sectPr w:rsidR="00FA392D" w:rsidRPr="00FA392D" w:rsidSect="00CE69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calaSansPro-Bold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CA504C"/>
    <w:multiLevelType w:val="hybridMultilevel"/>
    <w:tmpl w:val="8BF833C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7C6E6C"/>
    <w:multiLevelType w:val="hybridMultilevel"/>
    <w:tmpl w:val="057E212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3456C0"/>
    <w:multiLevelType w:val="hybridMultilevel"/>
    <w:tmpl w:val="90FA3D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CD053D"/>
    <w:rsid w:val="00003F1E"/>
    <w:rsid w:val="00037870"/>
    <w:rsid w:val="000459EF"/>
    <w:rsid w:val="00065CA0"/>
    <w:rsid w:val="000764D0"/>
    <w:rsid w:val="000B0182"/>
    <w:rsid w:val="000B25D7"/>
    <w:rsid w:val="000E6887"/>
    <w:rsid w:val="00120775"/>
    <w:rsid w:val="00120E05"/>
    <w:rsid w:val="001454F1"/>
    <w:rsid w:val="00156F80"/>
    <w:rsid w:val="0017309C"/>
    <w:rsid w:val="001C27C7"/>
    <w:rsid w:val="001E4667"/>
    <w:rsid w:val="001E7AB1"/>
    <w:rsid w:val="00263B42"/>
    <w:rsid w:val="00274424"/>
    <w:rsid w:val="002830EA"/>
    <w:rsid w:val="002D30B9"/>
    <w:rsid w:val="002F16E3"/>
    <w:rsid w:val="00353D8D"/>
    <w:rsid w:val="00363046"/>
    <w:rsid w:val="003648E6"/>
    <w:rsid w:val="0036591F"/>
    <w:rsid w:val="0039222D"/>
    <w:rsid w:val="003A48A4"/>
    <w:rsid w:val="003A5CFF"/>
    <w:rsid w:val="003B46BD"/>
    <w:rsid w:val="003E4394"/>
    <w:rsid w:val="003E4FB2"/>
    <w:rsid w:val="003F6604"/>
    <w:rsid w:val="00410E16"/>
    <w:rsid w:val="00424ECF"/>
    <w:rsid w:val="0043058F"/>
    <w:rsid w:val="0043699B"/>
    <w:rsid w:val="004668F9"/>
    <w:rsid w:val="00477B59"/>
    <w:rsid w:val="00483ACF"/>
    <w:rsid w:val="004C407C"/>
    <w:rsid w:val="004D45B9"/>
    <w:rsid w:val="004F450A"/>
    <w:rsid w:val="00517483"/>
    <w:rsid w:val="00524617"/>
    <w:rsid w:val="00544FA2"/>
    <w:rsid w:val="005566F7"/>
    <w:rsid w:val="00571952"/>
    <w:rsid w:val="005823DE"/>
    <w:rsid w:val="005872CF"/>
    <w:rsid w:val="005A1EA2"/>
    <w:rsid w:val="005C23B9"/>
    <w:rsid w:val="005C7C9F"/>
    <w:rsid w:val="006550EC"/>
    <w:rsid w:val="00670B09"/>
    <w:rsid w:val="006850CD"/>
    <w:rsid w:val="00685BD3"/>
    <w:rsid w:val="00692B58"/>
    <w:rsid w:val="006939EA"/>
    <w:rsid w:val="006C4713"/>
    <w:rsid w:val="006E15AB"/>
    <w:rsid w:val="00742B54"/>
    <w:rsid w:val="007579B6"/>
    <w:rsid w:val="00760DF2"/>
    <w:rsid w:val="00766EE4"/>
    <w:rsid w:val="00776004"/>
    <w:rsid w:val="00784E1D"/>
    <w:rsid w:val="00786346"/>
    <w:rsid w:val="007932B8"/>
    <w:rsid w:val="007A3E18"/>
    <w:rsid w:val="007B5EA0"/>
    <w:rsid w:val="007E093A"/>
    <w:rsid w:val="007E4F27"/>
    <w:rsid w:val="007F461B"/>
    <w:rsid w:val="007F763B"/>
    <w:rsid w:val="008533AE"/>
    <w:rsid w:val="00855941"/>
    <w:rsid w:val="00875225"/>
    <w:rsid w:val="008A527B"/>
    <w:rsid w:val="008B6A61"/>
    <w:rsid w:val="008D34B0"/>
    <w:rsid w:val="008E2F7E"/>
    <w:rsid w:val="00905D82"/>
    <w:rsid w:val="00912C10"/>
    <w:rsid w:val="009132B5"/>
    <w:rsid w:val="00930368"/>
    <w:rsid w:val="009519EF"/>
    <w:rsid w:val="00970256"/>
    <w:rsid w:val="009840D6"/>
    <w:rsid w:val="00992B31"/>
    <w:rsid w:val="009B0A97"/>
    <w:rsid w:val="009B1FB9"/>
    <w:rsid w:val="009D21AF"/>
    <w:rsid w:val="009F6D49"/>
    <w:rsid w:val="00A129AC"/>
    <w:rsid w:val="00A5033B"/>
    <w:rsid w:val="00A608BD"/>
    <w:rsid w:val="00A64F3A"/>
    <w:rsid w:val="00A6670D"/>
    <w:rsid w:val="00A901AF"/>
    <w:rsid w:val="00A92B10"/>
    <w:rsid w:val="00AA0DE0"/>
    <w:rsid w:val="00AA1C10"/>
    <w:rsid w:val="00AA79A2"/>
    <w:rsid w:val="00AD7151"/>
    <w:rsid w:val="00B179DC"/>
    <w:rsid w:val="00B47927"/>
    <w:rsid w:val="00B76455"/>
    <w:rsid w:val="00B85C7C"/>
    <w:rsid w:val="00BA04A3"/>
    <w:rsid w:val="00BC4070"/>
    <w:rsid w:val="00C07B9F"/>
    <w:rsid w:val="00C96563"/>
    <w:rsid w:val="00CD053D"/>
    <w:rsid w:val="00CD21B8"/>
    <w:rsid w:val="00CE6909"/>
    <w:rsid w:val="00D04D40"/>
    <w:rsid w:val="00D15CBA"/>
    <w:rsid w:val="00D215BA"/>
    <w:rsid w:val="00D23D05"/>
    <w:rsid w:val="00D53F86"/>
    <w:rsid w:val="00D62903"/>
    <w:rsid w:val="00D94211"/>
    <w:rsid w:val="00D96E53"/>
    <w:rsid w:val="00DB0F2D"/>
    <w:rsid w:val="00DE4AFF"/>
    <w:rsid w:val="00DE536C"/>
    <w:rsid w:val="00E0374F"/>
    <w:rsid w:val="00E14045"/>
    <w:rsid w:val="00E147FC"/>
    <w:rsid w:val="00E17407"/>
    <w:rsid w:val="00E2670E"/>
    <w:rsid w:val="00E433D7"/>
    <w:rsid w:val="00F00B60"/>
    <w:rsid w:val="00F23AE5"/>
    <w:rsid w:val="00F271B0"/>
    <w:rsid w:val="00F95604"/>
    <w:rsid w:val="00FA392D"/>
    <w:rsid w:val="00FC32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53D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4EC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7F76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D053D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CD053D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D05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D053D"/>
    <w:rPr>
      <w:rFonts w:ascii="Tahoma" w:hAnsi="Tahoma" w:cs="Tahoma"/>
      <w:sz w:val="16"/>
      <w:szCs w:val="16"/>
    </w:rPr>
  </w:style>
  <w:style w:type="character" w:customStyle="1" w:styleId="Nagwek3Znak">
    <w:name w:val="Nagłówek 3 Znak"/>
    <w:basedOn w:val="Domylnaczcionkaakapitu"/>
    <w:link w:val="Nagwek3"/>
    <w:uiPriority w:val="9"/>
    <w:rsid w:val="007F763B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mw-headline">
    <w:name w:val="mw-headline"/>
    <w:basedOn w:val="Domylnaczcionkaakapitu"/>
    <w:rsid w:val="007F763B"/>
  </w:style>
  <w:style w:type="character" w:customStyle="1" w:styleId="mw-editsection">
    <w:name w:val="mw-editsection"/>
    <w:basedOn w:val="Domylnaczcionkaakapitu"/>
    <w:rsid w:val="007F763B"/>
  </w:style>
  <w:style w:type="character" w:customStyle="1" w:styleId="mw-editsection-bracket">
    <w:name w:val="mw-editsection-bracket"/>
    <w:basedOn w:val="Domylnaczcionkaakapitu"/>
    <w:rsid w:val="007F763B"/>
  </w:style>
  <w:style w:type="character" w:customStyle="1" w:styleId="mw-editsection-divider">
    <w:name w:val="mw-editsection-divider"/>
    <w:basedOn w:val="Domylnaczcionkaakapitu"/>
    <w:rsid w:val="007F763B"/>
  </w:style>
  <w:style w:type="paragraph" w:styleId="NormalnyWeb">
    <w:name w:val="Normal (Web)"/>
    <w:basedOn w:val="Normalny"/>
    <w:uiPriority w:val="99"/>
    <w:unhideWhenUsed/>
    <w:rsid w:val="007F76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4E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UyteHipercze">
    <w:name w:val="FollowedHyperlink"/>
    <w:basedOn w:val="Domylnaczcionkaakapitu"/>
    <w:uiPriority w:val="99"/>
    <w:semiHidden/>
    <w:unhideWhenUsed/>
    <w:rsid w:val="001E7AB1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615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1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8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32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435910">
          <w:marLeft w:val="336"/>
          <w:marRight w:val="0"/>
          <w:marTop w:val="120"/>
          <w:marBottom w:val="31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8761">
              <w:marLeft w:val="0"/>
              <w:marRight w:val="0"/>
              <w:marTop w:val="0"/>
              <w:marBottom w:val="0"/>
              <w:divBdr>
                <w:top w:val="single" w:sz="6" w:space="3" w:color="C8CCD1"/>
                <w:left w:val="single" w:sz="6" w:space="3" w:color="C8CCD1"/>
                <w:bottom w:val="single" w:sz="6" w:space="3" w:color="C8CCD1"/>
                <w:right w:val="single" w:sz="6" w:space="3" w:color="C8CCD1"/>
              </w:divBdr>
            </w:div>
          </w:divsChild>
        </w:div>
      </w:divsChild>
    </w:div>
    <w:div w:id="185152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10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9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94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inorsam@interia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647</TotalTime>
  <Pages>2</Pages>
  <Words>870</Words>
  <Characters>5221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DARIA</cp:lastModifiedBy>
  <cp:revision>143</cp:revision>
  <dcterms:created xsi:type="dcterms:W3CDTF">2020-10-25T17:51:00Z</dcterms:created>
  <dcterms:modified xsi:type="dcterms:W3CDTF">2021-04-22T11:38:00Z</dcterms:modified>
</cp:coreProperties>
</file>