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875225" w:rsidP="00CD053D">
      <w:pPr>
        <w:spacing w:line="240" w:lineRule="auto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>09</w:t>
      </w:r>
      <w:r w:rsidR="00477B59" w:rsidRPr="00992B31">
        <w:rPr>
          <w:b/>
          <w:sz w:val="24"/>
          <w:szCs w:val="24"/>
        </w:rPr>
        <w:t>.11</w:t>
      </w:r>
      <w:r w:rsidR="00CD053D" w:rsidRPr="00992B31">
        <w:rPr>
          <w:b/>
          <w:sz w:val="24"/>
          <w:szCs w:val="24"/>
        </w:rPr>
        <w:t>.2020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nauczyciel – Arkadiusz Załęski,  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2F16E3" w:rsidRPr="00992B31">
        <w:rPr>
          <w:b/>
          <w:sz w:val="24"/>
          <w:szCs w:val="24"/>
        </w:rPr>
        <w:t>– „</w:t>
      </w:r>
      <w:r w:rsidR="007B5EA0" w:rsidRPr="00992B31">
        <w:rPr>
          <w:b/>
          <w:sz w:val="24"/>
          <w:szCs w:val="24"/>
        </w:rPr>
        <w:t>Wymagania stawiane opakowaniom</w:t>
      </w:r>
      <w:r w:rsidRPr="00992B31">
        <w:rPr>
          <w:b/>
          <w:sz w:val="24"/>
          <w:szCs w:val="24"/>
        </w:rPr>
        <w:t>”</w:t>
      </w:r>
    </w:p>
    <w:p w:rsidR="00CD053D" w:rsidRPr="00992B31" w:rsidRDefault="00CD053D" w:rsidP="00CD053D">
      <w:pPr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B179DC" w:rsidRPr="00992B31" w:rsidRDefault="000B25D7" w:rsidP="000B25D7">
      <w:pPr>
        <w:spacing w:after="0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Proszę zapoznać się z zamieszczoną poniżej notatką. Proszę przepisać notatkę do zeszytu (ewentualnie wydrukować i wkleić). W razie wątpliwości, niejasności, ewentualnych pytań proszę kontaktować się ze mną za pomocą skrzynki e-mail: </w:t>
      </w:r>
      <w:hyperlink r:id="rId5" w:history="1">
        <w:r w:rsidRPr="00992B31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B179DC" w:rsidRPr="00992B31">
        <w:rPr>
          <w:i/>
          <w:sz w:val="24"/>
          <w:szCs w:val="24"/>
        </w:rPr>
        <w:t>.</w:t>
      </w:r>
    </w:p>
    <w:p w:rsidR="000B25D7" w:rsidRDefault="00CD053D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</w:t>
      </w:r>
    </w:p>
    <w:p w:rsidR="0017309C" w:rsidRPr="00477B59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7B5EA0" w:rsidRPr="007B5EA0" w:rsidRDefault="007B5EA0" w:rsidP="00F956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Przy projektowaniu opakowania należy uwzględnić jego przyszłą rolę, tzn. wziąć pod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uwagę następujące jego cechy: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funkcjonalność, np. możliwość złożenia po zużyciu produktu;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sprawność, np. możliwość wielokrotnego wykorzystania;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koszt; nie powinno podnosić kosztów produktu, a przy tym ma zachęcać do zakupu;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podatność transportową; ma umożliwiać przemieszczanie produktów od producenta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do konsumenta bez potrzeby przeładunku; przystosowanie opakowani</w:t>
      </w:r>
      <w:r>
        <w:rPr>
          <w:rFonts w:cstheme="minorHAnsi"/>
          <w:color w:val="000000"/>
          <w:sz w:val="24"/>
          <w:szCs w:val="24"/>
        </w:rPr>
        <w:t xml:space="preserve">a                              do  </w:t>
      </w:r>
      <w:r w:rsidRPr="007B5EA0">
        <w:rPr>
          <w:rFonts w:cstheme="minorHAnsi"/>
          <w:color w:val="000000"/>
          <w:sz w:val="24"/>
          <w:szCs w:val="24"/>
        </w:rPr>
        <w:t>transportu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różnymi środkami bez konieczności przepakowania;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 xml:space="preserve">podatność przeładunkową, umożliwiającą sprawne przeładunki towarów </w:t>
      </w:r>
      <w:r w:rsidR="004668F9">
        <w:rPr>
          <w:rFonts w:cstheme="minorHAnsi"/>
          <w:color w:val="000000"/>
          <w:sz w:val="24"/>
          <w:szCs w:val="24"/>
        </w:rPr>
        <w:t xml:space="preserve">                         </w:t>
      </w:r>
      <w:r w:rsidRPr="007B5EA0">
        <w:rPr>
          <w:rFonts w:cstheme="minorHAnsi"/>
          <w:color w:val="000000"/>
          <w:sz w:val="24"/>
          <w:szCs w:val="24"/>
        </w:rPr>
        <w:t>przy wykorzystaniu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różnych urządzeń;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9283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zabezpieczenie ilości i jakości towarów; ma zapewnić możliwość kontroli ilości towarów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podczas magazynowania i transportu oraz zachować jakość produktów podczas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magazynowania i transportu;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9283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możliwość identyfikacji towarów w procesach dystrybucji (np. skanowanie czytnikiem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podczas inwentaryzacji w magazynie).</w:t>
      </w:r>
    </w:p>
    <w:p w:rsidR="00F95604" w:rsidRDefault="00F95604" w:rsidP="00F9560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B5EA0" w:rsidRPr="007B5EA0" w:rsidRDefault="007B5EA0" w:rsidP="00F956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Dobór opakowania pod względem właściwości użytkowych zależy od: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rodzaju towaru i jego podatności transportowej,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wartości towaru,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rodzaju i czasu trwania transportu,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środków transportowych zastosowanych do przewozu,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wymagań kupującego sformułowanych w kontrakcie,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wymagań innych podmiotów sformułowanych w innych dokumentach,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przepisów sanitarnych obowiązujących kupującego.</w:t>
      </w:r>
    </w:p>
    <w:p w:rsidR="00F95604" w:rsidRDefault="00F95604" w:rsidP="00F9560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B5EA0" w:rsidRPr="007B5EA0" w:rsidRDefault="007B5EA0" w:rsidP="00F956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Dobór opakowania do rodzaju produktu, który ma być zapakowany, to podstawowe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kryterium podczas projektowania opakowania. Gdy się je projektuje, należy uwzględnić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parametry: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powierzchni magazynowej,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ramp,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dróg dojazdowych,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bram (drzwi) magazynów,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dźwigów, suwnic,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urządzeń magazynowych, np. gniazd regałów,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lastRenderedPageBreak/>
        <w:t>urządzeń transportu wewnętrznego i bliskiego (wózki jezdne),</w:t>
      </w:r>
    </w:p>
    <w:p w:rsidR="007B5EA0" w:rsidRPr="00F95604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przestrzeni ładownej środków transportowych (wagonów kolejowych, samochodów ciężarowych,</w:t>
      </w:r>
      <w:r w:rsidR="00F95604">
        <w:rPr>
          <w:rFonts w:cstheme="minorHAnsi"/>
          <w:color w:val="000000"/>
          <w:sz w:val="24"/>
          <w:szCs w:val="24"/>
        </w:rPr>
        <w:t xml:space="preserve"> </w:t>
      </w:r>
      <w:r w:rsidRPr="00F95604">
        <w:rPr>
          <w:rFonts w:cstheme="minorHAnsi"/>
          <w:color w:val="000000"/>
          <w:sz w:val="24"/>
          <w:szCs w:val="24"/>
        </w:rPr>
        <w:t>statków, samolotów),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palet ładunkowych,</w:t>
      </w:r>
    </w:p>
    <w:p w:rsid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95604">
        <w:rPr>
          <w:rFonts w:cstheme="minorHAnsi"/>
          <w:color w:val="000000"/>
          <w:sz w:val="24"/>
          <w:szCs w:val="24"/>
        </w:rPr>
        <w:t>opakowań transportowych,</w:t>
      </w:r>
    </w:p>
    <w:p w:rsid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95604">
        <w:rPr>
          <w:rFonts w:cstheme="minorHAnsi"/>
          <w:color w:val="000000"/>
          <w:sz w:val="24"/>
          <w:szCs w:val="24"/>
        </w:rPr>
        <w:t>opakowań zbiorczych i jednostkowych,</w:t>
      </w:r>
    </w:p>
    <w:p w:rsid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95604">
        <w:rPr>
          <w:rFonts w:cstheme="minorHAnsi"/>
          <w:color w:val="000000"/>
          <w:sz w:val="24"/>
          <w:szCs w:val="24"/>
        </w:rPr>
        <w:t>maszyn pakujących i formujących oraz ich oprzyrządowania,</w:t>
      </w:r>
    </w:p>
    <w:p w:rsid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95604">
        <w:rPr>
          <w:rFonts w:cstheme="minorHAnsi"/>
          <w:color w:val="000000"/>
          <w:sz w:val="24"/>
          <w:szCs w:val="24"/>
        </w:rPr>
        <w:t xml:space="preserve">maszyn </w:t>
      </w:r>
      <w:proofErr w:type="spellStart"/>
      <w:r w:rsidRPr="00F95604">
        <w:rPr>
          <w:rFonts w:cstheme="minorHAnsi"/>
          <w:color w:val="000000"/>
          <w:sz w:val="24"/>
          <w:szCs w:val="24"/>
        </w:rPr>
        <w:t>depakujących</w:t>
      </w:r>
      <w:proofErr w:type="spellEnd"/>
      <w:r w:rsidRPr="00F95604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F95604">
        <w:rPr>
          <w:rFonts w:cstheme="minorHAnsi"/>
          <w:color w:val="000000"/>
          <w:sz w:val="24"/>
          <w:szCs w:val="24"/>
        </w:rPr>
        <w:t>depaletyzatorów</w:t>
      </w:r>
      <w:proofErr w:type="spellEnd"/>
      <w:r w:rsidRPr="00F95604">
        <w:rPr>
          <w:rFonts w:cstheme="minorHAnsi"/>
          <w:color w:val="000000"/>
          <w:sz w:val="24"/>
          <w:szCs w:val="24"/>
        </w:rPr>
        <w:t>),</w:t>
      </w:r>
    </w:p>
    <w:p w:rsid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95604">
        <w:rPr>
          <w:rFonts w:cstheme="minorHAnsi"/>
          <w:color w:val="000000"/>
          <w:sz w:val="24"/>
          <w:szCs w:val="24"/>
        </w:rPr>
        <w:t>materiałów opakowaniowych w arkuszach (np. sklejki, płyt pilśniowych, papieru, tektury,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95604">
        <w:rPr>
          <w:rFonts w:cstheme="minorHAnsi"/>
          <w:color w:val="000000"/>
          <w:sz w:val="24"/>
          <w:szCs w:val="24"/>
        </w:rPr>
        <w:t>folii, blachy).</w:t>
      </w:r>
    </w:p>
    <w:p w:rsidR="00F95604" w:rsidRDefault="00F95604" w:rsidP="00F9560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95604" w:rsidRPr="00F95604" w:rsidRDefault="00F95604" w:rsidP="00F95604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color w:val="FF0000"/>
          <w:sz w:val="24"/>
          <w:szCs w:val="24"/>
        </w:rPr>
      </w:pPr>
      <w:r w:rsidRPr="00F95604">
        <w:rPr>
          <w:rFonts w:eastAsia="ScalaSansPro-Bold" w:cstheme="minorHAnsi"/>
          <w:b/>
          <w:bCs/>
          <w:color w:val="EE1D24"/>
          <w:sz w:val="24"/>
          <w:szCs w:val="24"/>
        </w:rPr>
        <w:t xml:space="preserve">Opakowanie </w:t>
      </w:r>
      <w:r w:rsidRPr="00F95604">
        <w:rPr>
          <w:rFonts w:eastAsia="ScalaSansPro-Bold" w:cstheme="minorHAnsi"/>
          <w:b/>
          <w:color w:val="FF0000"/>
          <w:sz w:val="24"/>
          <w:szCs w:val="24"/>
        </w:rPr>
        <w:t>musi spełniać 10 zależności wymiarowych: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być odpowiednie dla danego rodzaju produktu,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odpowiadać wielkością opakowaniu jednostkowemu,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odpowiadać wielkością opakowaniu zbiorczemu,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odpowiadać możliwościom transportowym,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być dopasowane do palety ładunkowej,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być dopasowane do wielkości kontenera,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optymalnie wykorzystywać powierzchnię magazynową,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optymalnie wykorzystywać dopuszczalną ładowność i objętość środka transportu samochodowego,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optymalnie wykorzystywać dopuszczalną ładowność i objętość wagonu kolejowego,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optymalnie wykorzystywać dopuszczalną ładowność i objętość ładowni statku.</w:t>
      </w:r>
    </w:p>
    <w:p w:rsidR="003F6604" w:rsidRDefault="003F6604" w:rsidP="00BA04A3">
      <w:pPr>
        <w:rPr>
          <w:rFonts w:cstheme="minorHAnsi"/>
          <w:sz w:val="24"/>
          <w:szCs w:val="24"/>
        </w:rPr>
      </w:pPr>
    </w:p>
    <w:p w:rsidR="003F6604" w:rsidRPr="003F6604" w:rsidRDefault="003F6604" w:rsidP="00BA04A3">
      <w:pPr>
        <w:rPr>
          <w:rFonts w:cstheme="minorHAnsi"/>
          <w:sz w:val="24"/>
          <w:szCs w:val="24"/>
          <w:vertAlign w:val="subscript"/>
        </w:rPr>
      </w:pPr>
    </w:p>
    <w:sectPr w:rsidR="003F6604" w:rsidRPr="003F6604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3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4"/>
  </w:num>
  <w:num w:numId="5">
    <w:abstractNumId w:val="22"/>
  </w:num>
  <w:num w:numId="6">
    <w:abstractNumId w:val="14"/>
  </w:num>
  <w:num w:numId="7">
    <w:abstractNumId w:val="0"/>
  </w:num>
  <w:num w:numId="8">
    <w:abstractNumId w:val="1"/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5"/>
  </w:num>
  <w:num w:numId="18">
    <w:abstractNumId w:val="15"/>
  </w:num>
  <w:num w:numId="19">
    <w:abstractNumId w:val="23"/>
  </w:num>
  <w:num w:numId="20">
    <w:abstractNumId w:val="16"/>
  </w:num>
  <w:num w:numId="21">
    <w:abstractNumId w:val="8"/>
  </w:num>
  <w:num w:numId="22">
    <w:abstractNumId w:val="2"/>
  </w:num>
  <w:num w:numId="23">
    <w:abstractNumId w:val="19"/>
  </w:num>
  <w:num w:numId="24">
    <w:abstractNumId w:val="25"/>
  </w:num>
  <w:num w:numId="25">
    <w:abstractNumId w:val="2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0B25D7"/>
    <w:rsid w:val="00120775"/>
    <w:rsid w:val="00156F80"/>
    <w:rsid w:val="0017309C"/>
    <w:rsid w:val="001E7AB1"/>
    <w:rsid w:val="00263B42"/>
    <w:rsid w:val="002830EA"/>
    <w:rsid w:val="002F16E3"/>
    <w:rsid w:val="00363046"/>
    <w:rsid w:val="003F6604"/>
    <w:rsid w:val="00424ECF"/>
    <w:rsid w:val="0043699B"/>
    <w:rsid w:val="004668F9"/>
    <w:rsid w:val="00477B59"/>
    <w:rsid w:val="004C407C"/>
    <w:rsid w:val="005566F7"/>
    <w:rsid w:val="005823DE"/>
    <w:rsid w:val="005C23B9"/>
    <w:rsid w:val="006550EC"/>
    <w:rsid w:val="006850CD"/>
    <w:rsid w:val="00742B54"/>
    <w:rsid w:val="007B5EA0"/>
    <w:rsid w:val="007F763B"/>
    <w:rsid w:val="00875225"/>
    <w:rsid w:val="008B6A61"/>
    <w:rsid w:val="008D34B0"/>
    <w:rsid w:val="008E2F7E"/>
    <w:rsid w:val="00912C10"/>
    <w:rsid w:val="00930368"/>
    <w:rsid w:val="00970256"/>
    <w:rsid w:val="00992B31"/>
    <w:rsid w:val="009B1FB9"/>
    <w:rsid w:val="00A129AC"/>
    <w:rsid w:val="00A5033B"/>
    <w:rsid w:val="00A608BD"/>
    <w:rsid w:val="00A64F3A"/>
    <w:rsid w:val="00A901AF"/>
    <w:rsid w:val="00B179DC"/>
    <w:rsid w:val="00B76455"/>
    <w:rsid w:val="00BA04A3"/>
    <w:rsid w:val="00C07B9F"/>
    <w:rsid w:val="00CD053D"/>
    <w:rsid w:val="00CE6909"/>
    <w:rsid w:val="00D62903"/>
    <w:rsid w:val="00D94211"/>
    <w:rsid w:val="00D96E53"/>
    <w:rsid w:val="00DB0F2D"/>
    <w:rsid w:val="00DE536C"/>
    <w:rsid w:val="00E14045"/>
    <w:rsid w:val="00E433D7"/>
    <w:rsid w:val="00F00B60"/>
    <w:rsid w:val="00F271B0"/>
    <w:rsid w:val="00F9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40</cp:revision>
  <dcterms:created xsi:type="dcterms:W3CDTF">2020-10-25T17:51:00Z</dcterms:created>
  <dcterms:modified xsi:type="dcterms:W3CDTF">2020-11-08T18:11:00Z</dcterms:modified>
</cp:coreProperties>
</file>