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3B46BD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01.12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>owanie</w:t>
      </w:r>
      <w:r w:rsidR="00670B09">
        <w:rPr>
          <w:b/>
          <w:i/>
          <w:sz w:val="24"/>
          <w:szCs w:val="24"/>
        </w:rPr>
        <w:t xml:space="preserve"> </w:t>
      </w:r>
      <w:r w:rsidR="003B46BD">
        <w:rPr>
          <w:b/>
          <w:i/>
          <w:sz w:val="24"/>
          <w:szCs w:val="24"/>
        </w:rPr>
        <w:t>i kodowanie kontenerów serii 1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3B46BD" w:rsidRPr="003B46BD" w:rsidRDefault="003B46BD" w:rsidP="003B46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>Na kontenerach serii 1, eksploatowanych w ruchu krajowym i międzynarodowym, stosuje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się</w:t>
      </w:r>
      <w:r>
        <w:rPr>
          <w:rFonts w:cstheme="minorHAnsi"/>
          <w:color w:val="000000"/>
          <w:sz w:val="24"/>
          <w:szCs w:val="24"/>
        </w:rPr>
        <w:t xml:space="preserve"> znakowanie identyfikacyjne, eksploatacyjne </w:t>
      </w:r>
      <w:r w:rsidRPr="003B46BD">
        <w:rPr>
          <w:rFonts w:cstheme="minorHAnsi"/>
          <w:color w:val="000000"/>
          <w:sz w:val="24"/>
          <w:szCs w:val="24"/>
        </w:rPr>
        <w:t>i dodatkowe.</w:t>
      </w:r>
    </w:p>
    <w:p w:rsidR="003B46BD" w:rsidRDefault="003B46BD" w:rsidP="003B46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eastAsia="ScalaSansPro-Bold" w:cstheme="minorHAnsi"/>
          <w:b/>
          <w:bCs/>
          <w:color w:val="00B050"/>
          <w:sz w:val="24"/>
          <w:szCs w:val="24"/>
        </w:rPr>
        <w:t>Znaki identyfikacyjne</w:t>
      </w:r>
      <w:r w:rsidRPr="003B46B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kontenera zawierają:</w:t>
      </w:r>
    </w:p>
    <w:p w:rsidR="003B46BD" w:rsidRPr="00571952" w:rsidRDefault="003B46BD" w:rsidP="003B46B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znaki obowiązujące</w:t>
      </w:r>
      <w:r w:rsidRPr="00571952">
        <w:rPr>
          <w:rFonts w:cstheme="minorHAnsi"/>
          <w:color w:val="00B050"/>
          <w:sz w:val="24"/>
          <w:szCs w:val="24"/>
        </w:rPr>
        <w:t>: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 xml:space="preserve">kod właściciela kontenera – unikatowy </w:t>
      </w:r>
      <w:r>
        <w:rPr>
          <w:rFonts w:cstheme="minorHAnsi"/>
          <w:color w:val="000000"/>
          <w:sz w:val="24"/>
          <w:szCs w:val="24"/>
        </w:rPr>
        <w:t xml:space="preserve">indywidualny kod rejestrowany                     w </w:t>
      </w:r>
      <w:r w:rsidRPr="003B46BD">
        <w:rPr>
          <w:rFonts w:cstheme="minorHAnsi"/>
          <w:color w:val="000000"/>
          <w:sz w:val="24"/>
          <w:szCs w:val="24"/>
        </w:rPr>
        <w:t>Międzynarodowym</w:t>
      </w:r>
      <w:r>
        <w:rPr>
          <w:rFonts w:cstheme="minorHAnsi"/>
          <w:color w:val="000000"/>
          <w:sz w:val="24"/>
          <w:szCs w:val="24"/>
        </w:rPr>
        <w:t xml:space="preserve"> Biurze Kontenerowym (</w:t>
      </w:r>
      <w:r w:rsidRPr="003B46BD">
        <w:rPr>
          <w:rFonts w:cstheme="minorHAnsi"/>
          <w:color w:val="000000"/>
          <w:sz w:val="24"/>
          <w:szCs w:val="24"/>
        </w:rPr>
        <w:t>BIC</w:t>
      </w:r>
      <w:r>
        <w:rPr>
          <w:rFonts w:cstheme="minorHAnsi"/>
          <w:color w:val="000000"/>
          <w:sz w:val="24"/>
          <w:szCs w:val="24"/>
        </w:rPr>
        <w:t>);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>numer sery</w:t>
      </w:r>
      <w:r>
        <w:rPr>
          <w:rFonts w:cstheme="minorHAnsi"/>
          <w:color w:val="000000"/>
          <w:sz w:val="24"/>
          <w:szCs w:val="24"/>
        </w:rPr>
        <w:t>jny – 6-cyfrowy kod kontenerów (</w:t>
      </w:r>
      <w:r w:rsidRPr="003B46BD">
        <w:rPr>
          <w:rFonts w:cstheme="minorHAnsi"/>
          <w:color w:val="000000"/>
          <w:sz w:val="24"/>
          <w:szCs w:val="24"/>
        </w:rPr>
        <w:t>każdy kontener ma unikatowy numer</w:t>
      </w:r>
      <w:r>
        <w:rPr>
          <w:rFonts w:cstheme="minorHAnsi"/>
          <w:color w:val="000000"/>
          <w:sz w:val="24"/>
          <w:szCs w:val="24"/>
        </w:rPr>
        <w:t xml:space="preserve"> seryjny;</w:t>
      </w:r>
      <w:r w:rsidRPr="003B46BD">
        <w:rPr>
          <w:rFonts w:cstheme="minorHAnsi"/>
          <w:color w:val="000000"/>
          <w:sz w:val="24"/>
          <w:szCs w:val="24"/>
        </w:rPr>
        <w:t xml:space="preserve"> jeżeli numer seryjny jest krótszy, uzupełn</w:t>
      </w:r>
      <w:r>
        <w:rPr>
          <w:rFonts w:cstheme="minorHAnsi"/>
          <w:color w:val="000000"/>
          <w:sz w:val="24"/>
          <w:szCs w:val="24"/>
        </w:rPr>
        <w:t>ia się go na początku cyframi 0);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cyfra samokontroli </w:t>
      </w:r>
      <w:r w:rsidR="007F461B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służy do sprawdza</w:t>
      </w:r>
      <w:r w:rsidR="007F461B">
        <w:rPr>
          <w:rFonts w:cstheme="minorHAnsi"/>
          <w:color w:val="000000"/>
          <w:sz w:val="24"/>
          <w:szCs w:val="24"/>
        </w:rPr>
        <w:t xml:space="preserve">nia, czy grupy kodowe kontenera </w:t>
      </w:r>
      <w:r w:rsidRPr="003B46BD">
        <w:rPr>
          <w:rFonts w:cstheme="minorHAnsi"/>
          <w:color w:val="000000"/>
          <w:sz w:val="24"/>
          <w:szCs w:val="24"/>
        </w:rPr>
        <w:t>zostały dobrze</w:t>
      </w:r>
      <w:r>
        <w:rPr>
          <w:rFonts w:cstheme="minorHAnsi"/>
          <w:color w:val="000000"/>
          <w:sz w:val="24"/>
          <w:szCs w:val="24"/>
        </w:rPr>
        <w:t xml:space="preserve"> odczytane (</w:t>
      </w:r>
      <w:r w:rsidRPr="003B46BD">
        <w:rPr>
          <w:rFonts w:cstheme="minorHAnsi"/>
          <w:color w:val="000000"/>
          <w:sz w:val="24"/>
          <w:szCs w:val="24"/>
        </w:rPr>
        <w:t>odczytanie grupy kodowej kontenera nie będzie możliwe, gdy nastąpi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konflikt pomiędzy grupami kodowymi a cyfrą samokontroli; cyfra samokontroli to 7,</w:t>
      </w:r>
      <w:r>
        <w:rPr>
          <w:rFonts w:cstheme="minorHAnsi"/>
          <w:color w:val="000000"/>
          <w:sz w:val="24"/>
          <w:szCs w:val="24"/>
        </w:rPr>
        <w:t xml:space="preserve"> cyfra umieszczona na numerze kontenera)</w:t>
      </w:r>
      <w:r w:rsidR="00571952">
        <w:rPr>
          <w:rFonts w:cstheme="minorHAnsi"/>
          <w:color w:val="000000"/>
          <w:sz w:val="24"/>
          <w:szCs w:val="24"/>
        </w:rPr>
        <w:t>;</w:t>
      </w:r>
    </w:p>
    <w:p w:rsidR="00571952" w:rsidRDefault="003B46BD" w:rsidP="0057195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znaki dopuszczalne</w:t>
      </w:r>
      <w:r w:rsidRPr="00571952">
        <w:rPr>
          <w:rFonts w:cstheme="minorHAnsi"/>
          <w:color w:val="00B050"/>
          <w:sz w:val="24"/>
          <w:szCs w:val="24"/>
        </w:rPr>
        <w:t>:</w:t>
      </w:r>
    </w:p>
    <w:p w:rsidR="00483ACF" w:rsidRDefault="00483ACF" w:rsidP="00483A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</w:p>
    <w:p w:rsidR="003B46BD" w:rsidRPr="00571952" w:rsidRDefault="00571952" w:rsidP="00483AC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kod kraju (</w:t>
      </w:r>
      <w:r w:rsidR="003B46BD" w:rsidRPr="00571952">
        <w:rPr>
          <w:rFonts w:cstheme="minorHAnsi"/>
          <w:color w:val="000000"/>
          <w:sz w:val="24"/>
          <w:szCs w:val="24"/>
        </w:rPr>
        <w:t>każdy kraj realizujący transport kontenerowy ma unikatowy kod składający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B46BD" w:rsidRPr="00571952">
        <w:rPr>
          <w:rFonts w:cstheme="minorHAnsi"/>
          <w:color w:val="000000"/>
          <w:sz w:val="24"/>
          <w:szCs w:val="24"/>
        </w:rPr>
        <w:t>się z dwóch pierwszych liter danego kraju oraz z dwóch następnych liter danego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B46BD" w:rsidRPr="00571952">
        <w:rPr>
          <w:rFonts w:cstheme="minorHAnsi"/>
          <w:color w:val="000000"/>
          <w:sz w:val="24"/>
          <w:szCs w:val="24"/>
        </w:rPr>
        <w:t xml:space="preserve">regionu, np. województwo dolnośląskie ma kod: </w:t>
      </w:r>
      <w:proofErr w:type="spellStart"/>
      <w:r w:rsidR="003B46BD" w:rsidRPr="00571952">
        <w:rPr>
          <w:rFonts w:cstheme="minorHAnsi"/>
          <w:color w:val="000000"/>
          <w:sz w:val="24"/>
          <w:szCs w:val="24"/>
        </w:rPr>
        <w:t>PL-</w:t>
      </w:r>
      <w:r>
        <w:rPr>
          <w:rFonts w:cstheme="minorHAnsi"/>
          <w:color w:val="000000"/>
          <w:sz w:val="24"/>
          <w:szCs w:val="24"/>
        </w:rPr>
        <w:t>DS</w:t>
      </w:r>
      <w:proofErr w:type="spellEnd"/>
      <w:r>
        <w:rPr>
          <w:rFonts w:cstheme="minorHAnsi"/>
          <w:color w:val="000000"/>
          <w:sz w:val="24"/>
          <w:szCs w:val="24"/>
        </w:rPr>
        <w:t>.)</w:t>
      </w:r>
      <w:r w:rsidR="003B46BD" w:rsidRPr="00571952">
        <w:rPr>
          <w:rFonts w:cstheme="minorHAnsi"/>
          <w:color w:val="000000"/>
          <w:sz w:val="24"/>
          <w:szCs w:val="24"/>
        </w:rPr>
        <w:t>;</w:t>
      </w:r>
    </w:p>
    <w:p w:rsidR="00784E1D" w:rsidRPr="00571952" w:rsidRDefault="003B46BD" w:rsidP="003B46B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cstheme="minorHAnsi"/>
          <w:color w:val="000000"/>
          <w:sz w:val="24"/>
          <w:szCs w:val="24"/>
        </w:rPr>
        <w:t xml:space="preserve">kod </w:t>
      </w:r>
      <w:r w:rsidR="00571952">
        <w:rPr>
          <w:rFonts w:cstheme="minorHAnsi"/>
          <w:color w:val="000000"/>
          <w:sz w:val="24"/>
          <w:szCs w:val="24"/>
        </w:rPr>
        <w:t>wymiarów i kod typu kontenera (</w:t>
      </w:r>
      <w:r w:rsidRPr="00571952">
        <w:rPr>
          <w:rFonts w:cstheme="minorHAnsi"/>
          <w:color w:val="000000"/>
          <w:sz w:val="24"/>
          <w:szCs w:val="24"/>
        </w:rPr>
        <w:t>ze względu na różne gabaryty kontenerów</w:t>
      </w:r>
      <w:r w:rsidR="00571952"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stosuje się kody wymiarów i typu kontenerów w celu efektywniejszego wykorzystania</w:t>
      </w:r>
      <w:r w:rsidR="00571952"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podczas transportu</w:t>
      </w:r>
      <w:r w:rsidR="00571952">
        <w:rPr>
          <w:rFonts w:cstheme="minorHAnsi"/>
          <w:color w:val="000000"/>
          <w:sz w:val="24"/>
          <w:szCs w:val="24"/>
        </w:rPr>
        <w:t>)</w:t>
      </w:r>
      <w:r w:rsidRPr="00571952">
        <w:rPr>
          <w:rFonts w:cstheme="minorHAnsi"/>
          <w:color w:val="000000"/>
          <w:sz w:val="24"/>
          <w:szCs w:val="24"/>
        </w:rPr>
        <w:t>.</w:t>
      </w:r>
    </w:p>
    <w:p w:rsidR="00571952" w:rsidRDefault="00571952" w:rsidP="005719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571952">
        <w:rPr>
          <w:rFonts w:cstheme="minorHAnsi"/>
          <w:color w:val="000000"/>
          <w:sz w:val="24"/>
          <w:szCs w:val="24"/>
        </w:rPr>
        <w:t xml:space="preserve">Na </w:t>
      </w: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znakowanie eksploatacyjne</w:t>
      </w:r>
      <w:r w:rsidRPr="00571952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składają się: oznaczenie maksymalnej masy netto i tary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 xml:space="preserve">kontenera, znak kontenera </w:t>
      </w:r>
      <w:r w:rsidR="005A1EA2">
        <w:rPr>
          <w:rFonts w:cstheme="minorHAnsi"/>
          <w:color w:val="000000"/>
          <w:sz w:val="24"/>
          <w:szCs w:val="24"/>
        </w:rPr>
        <w:t>z otwieranym dachem</w:t>
      </w:r>
      <w:r w:rsidRPr="00571952">
        <w:rPr>
          <w:rFonts w:cstheme="minorHAnsi"/>
          <w:color w:val="000000"/>
          <w:sz w:val="24"/>
          <w:szCs w:val="24"/>
        </w:rPr>
        <w:t>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221516" cy="21265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37" cy="213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5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571952" w:rsidRPr="005A1EA2">
        <w:rPr>
          <w:rFonts w:cstheme="minorHAnsi"/>
          <w:color w:val="000000"/>
          <w:sz w:val="24"/>
          <w:szCs w:val="24"/>
        </w:rPr>
        <w:t xml:space="preserve">Na kontenerach wyposażonych w drabinki umieszcza się znak ostrzegawczy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571952" w:rsidRPr="005A1EA2">
        <w:rPr>
          <w:rFonts w:cstheme="minorHAnsi"/>
          <w:color w:val="000000"/>
          <w:sz w:val="24"/>
          <w:szCs w:val="24"/>
        </w:rPr>
        <w:t>przed niebezpieczeństwem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>porażenia prądem elektrycznym</w:t>
      </w:r>
      <w:r>
        <w:rPr>
          <w:rFonts w:cstheme="minorHAnsi"/>
          <w:color w:val="000000"/>
          <w:sz w:val="24"/>
          <w:szCs w:val="24"/>
        </w:rPr>
        <w:t xml:space="preserve"> z sieci trakcyjnej. Drabinki są </w:t>
      </w:r>
      <w:r w:rsidR="007F461B"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>wyposażeniem dodatkowym, występującym głównie w transporcie kolejowym.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947434" cy="1793237"/>
            <wp:effectExtent l="19050" t="0" r="531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94" cy="18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A2" w:rsidRPr="005A1EA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7195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="00571952" w:rsidRPr="005A1EA2">
        <w:rPr>
          <w:rFonts w:cstheme="minorHAnsi"/>
          <w:color w:val="000000"/>
          <w:sz w:val="24"/>
          <w:szCs w:val="24"/>
        </w:rPr>
        <w:t>Znak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 xml:space="preserve">kontenera o wysokości większej niż 2,6 m </w:t>
      </w:r>
      <w:r>
        <w:rPr>
          <w:rFonts w:cstheme="minorHAnsi"/>
          <w:color w:val="000000"/>
          <w:sz w:val="24"/>
          <w:szCs w:val="24"/>
        </w:rPr>
        <w:t xml:space="preserve">oraz znak </w:t>
      </w:r>
      <w:r w:rsidR="00571952" w:rsidRPr="005A1EA2">
        <w:rPr>
          <w:rFonts w:cstheme="minorHAnsi"/>
          <w:color w:val="000000"/>
          <w:sz w:val="24"/>
          <w:szCs w:val="24"/>
        </w:rPr>
        <w:t>kontenera do transportu lotniczego i lądowego o ograniczonej wysokości piętrzenia kontenerów</w:t>
      </w:r>
      <w:r>
        <w:rPr>
          <w:rFonts w:cstheme="minorHAnsi"/>
          <w:color w:val="000000"/>
          <w:sz w:val="24"/>
          <w:szCs w:val="24"/>
        </w:rPr>
        <w:t xml:space="preserve"> pokazano                             na rysunkach poniżej.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53490" cy="2011087"/>
            <wp:effectExtent l="19050" t="0" r="886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58" cy="20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5A1EA2" w:rsidRP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74215" cy="183976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14" cy="18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57195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56C"/>
    <w:multiLevelType w:val="hybridMultilevel"/>
    <w:tmpl w:val="FBA2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A0211"/>
    <w:multiLevelType w:val="hybridMultilevel"/>
    <w:tmpl w:val="E3C2259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E2A82"/>
    <w:multiLevelType w:val="hybridMultilevel"/>
    <w:tmpl w:val="FC9EC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F4799"/>
    <w:multiLevelType w:val="hybridMultilevel"/>
    <w:tmpl w:val="08C2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8138E"/>
    <w:multiLevelType w:val="hybridMultilevel"/>
    <w:tmpl w:val="55DE8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E2F65"/>
    <w:multiLevelType w:val="hybridMultilevel"/>
    <w:tmpl w:val="DA36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12C78"/>
    <w:multiLevelType w:val="hybridMultilevel"/>
    <w:tmpl w:val="6136C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4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9"/>
  </w:num>
  <w:num w:numId="2">
    <w:abstractNumId w:val="42"/>
  </w:num>
  <w:num w:numId="3">
    <w:abstractNumId w:val="33"/>
  </w:num>
  <w:num w:numId="4">
    <w:abstractNumId w:val="9"/>
  </w:num>
  <w:num w:numId="5">
    <w:abstractNumId w:val="43"/>
  </w:num>
  <w:num w:numId="6">
    <w:abstractNumId w:val="24"/>
  </w:num>
  <w:num w:numId="7">
    <w:abstractNumId w:val="0"/>
  </w:num>
  <w:num w:numId="8">
    <w:abstractNumId w:val="5"/>
  </w:num>
  <w:num w:numId="9">
    <w:abstractNumId w:val="29"/>
  </w:num>
  <w:num w:numId="10">
    <w:abstractNumId w:val="8"/>
  </w:num>
  <w:num w:numId="11">
    <w:abstractNumId w:val="21"/>
  </w:num>
  <w:num w:numId="12">
    <w:abstractNumId w:val="16"/>
  </w:num>
  <w:num w:numId="13">
    <w:abstractNumId w:val="23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44"/>
  </w:num>
  <w:num w:numId="20">
    <w:abstractNumId w:val="28"/>
  </w:num>
  <w:num w:numId="21">
    <w:abstractNumId w:val="15"/>
  </w:num>
  <w:num w:numId="22">
    <w:abstractNumId w:val="7"/>
  </w:num>
  <w:num w:numId="23">
    <w:abstractNumId w:val="40"/>
  </w:num>
  <w:num w:numId="24">
    <w:abstractNumId w:val="48"/>
  </w:num>
  <w:num w:numId="25">
    <w:abstractNumId w:val="41"/>
  </w:num>
  <w:num w:numId="26">
    <w:abstractNumId w:val="45"/>
  </w:num>
  <w:num w:numId="27">
    <w:abstractNumId w:val="17"/>
  </w:num>
  <w:num w:numId="28">
    <w:abstractNumId w:val="47"/>
  </w:num>
  <w:num w:numId="29">
    <w:abstractNumId w:val="26"/>
  </w:num>
  <w:num w:numId="30">
    <w:abstractNumId w:val="22"/>
  </w:num>
  <w:num w:numId="31">
    <w:abstractNumId w:val="30"/>
  </w:num>
  <w:num w:numId="32">
    <w:abstractNumId w:val="36"/>
  </w:num>
  <w:num w:numId="33">
    <w:abstractNumId w:val="6"/>
  </w:num>
  <w:num w:numId="34">
    <w:abstractNumId w:val="46"/>
  </w:num>
  <w:num w:numId="35">
    <w:abstractNumId w:val="37"/>
  </w:num>
  <w:num w:numId="36">
    <w:abstractNumId w:val="39"/>
  </w:num>
  <w:num w:numId="37">
    <w:abstractNumId w:val="20"/>
  </w:num>
  <w:num w:numId="38">
    <w:abstractNumId w:val="2"/>
  </w:num>
  <w:num w:numId="39">
    <w:abstractNumId w:val="3"/>
  </w:num>
  <w:num w:numId="40">
    <w:abstractNumId w:val="12"/>
  </w:num>
  <w:num w:numId="41">
    <w:abstractNumId w:val="34"/>
  </w:num>
  <w:num w:numId="42">
    <w:abstractNumId w:val="38"/>
  </w:num>
  <w:num w:numId="43">
    <w:abstractNumId w:val="1"/>
  </w:num>
  <w:num w:numId="44">
    <w:abstractNumId w:val="31"/>
  </w:num>
  <w:num w:numId="45">
    <w:abstractNumId w:val="13"/>
  </w:num>
  <w:num w:numId="46">
    <w:abstractNumId w:val="35"/>
  </w:num>
  <w:num w:numId="47">
    <w:abstractNumId w:val="4"/>
  </w:num>
  <w:num w:numId="48">
    <w:abstractNumId w:val="3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136</cp:revision>
  <dcterms:created xsi:type="dcterms:W3CDTF">2020-10-25T17:51:00Z</dcterms:created>
  <dcterms:modified xsi:type="dcterms:W3CDTF">2020-11-30T13:37:00Z</dcterms:modified>
</cp:coreProperties>
</file>