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5608C2" w:rsidRDefault="00B328E3" w:rsidP="00D973D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20</w:t>
      </w:r>
      <w:r w:rsidR="000638B3" w:rsidRPr="005608C2">
        <w:rPr>
          <w:rFonts w:cstheme="minorHAnsi"/>
          <w:b/>
        </w:rPr>
        <w:t>.04</w:t>
      </w:r>
      <w:r w:rsidR="0047137C" w:rsidRPr="005608C2">
        <w:rPr>
          <w:rFonts w:cstheme="minorHAnsi"/>
          <w:b/>
        </w:rPr>
        <w:t>.2021 r.</w:t>
      </w:r>
    </w:p>
    <w:p w:rsidR="0047137C" w:rsidRPr="005608C2" w:rsidRDefault="0047137C" w:rsidP="00D973D2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47137C" w:rsidRPr="005608C2" w:rsidRDefault="0047137C" w:rsidP="00D973D2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0000"/>
        </w:rPr>
      </w:pPr>
      <w:r w:rsidRPr="005608C2">
        <w:rPr>
          <w:rFonts w:cstheme="minorHAnsi"/>
        </w:rPr>
        <w:t xml:space="preserve">klasa </w:t>
      </w:r>
      <w:r w:rsidRPr="005608C2">
        <w:rPr>
          <w:rFonts w:cstheme="minorHAnsi"/>
          <w:b/>
        </w:rPr>
        <w:t>– II tl,</w:t>
      </w:r>
      <w:r w:rsidRPr="005608C2">
        <w:rPr>
          <w:rFonts w:cstheme="minorHAnsi"/>
        </w:rPr>
        <w:t xml:space="preserve"> nauczyciel</w:t>
      </w:r>
      <w:r w:rsidRPr="005608C2">
        <w:rPr>
          <w:rFonts w:cstheme="minorHAnsi"/>
          <w:b/>
        </w:rPr>
        <w:t xml:space="preserve"> – Arkadiusz Załęski,  </w:t>
      </w:r>
      <w:r w:rsidRPr="005608C2">
        <w:rPr>
          <w:rFonts w:cstheme="minorHAnsi"/>
        </w:rPr>
        <w:t>przedmiot</w:t>
      </w:r>
      <w:r w:rsidRPr="005608C2">
        <w:rPr>
          <w:rFonts w:cstheme="minorHAnsi"/>
          <w:b/>
        </w:rPr>
        <w:t xml:space="preserve"> – magazyny przyprodukcyjne,</w:t>
      </w:r>
      <w:r w:rsidR="005608C2">
        <w:rPr>
          <w:rFonts w:cstheme="minorHAnsi"/>
          <w:b/>
        </w:rPr>
        <w:t xml:space="preserve"> </w:t>
      </w:r>
      <w:r w:rsidRPr="005608C2">
        <w:rPr>
          <w:rFonts w:cstheme="minorHAnsi"/>
        </w:rPr>
        <w:t xml:space="preserve">temat </w:t>
      </w:r>
      <w:r w:rsidRPr="005608C2">
        <w:rPr>
          <w:rFonts w:cstheme="minorHAnsi"/>
          <w:b/>
        </w:rPr>
        <w:t xml:space="preserve">– </w:t>
      </w:r>
      <w:r w:rsidR="00D807E1">
        <w:rPr>
          <w:rFonts w:cstheme="minorHAnsi"/>
          <w:b/>
          <w:i/>
        </w:rPr>
        <w:t>Charakterystyka zapasów produkcji w tok</w:t>
      </w:r>
      <w:r w:rsidR="001635B0">
        <w:rPr>
          <w:rFonts w:cstheme="minorHAnsi"/>
          <w:b/>
          <w:i/>
        </w:rPr>
        <w:t>u</w:t>
      </w:r>
    </w:p>
    <w:p w:rsidR="00F661DA" w:rsidRPr="005608C2" w:rsidRDefault="00F661DA" w:rsidP="00D973D2">
      <w:pPr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p w:rsidR="0047137C" w:rsidRPr="005608C2" w:rsidRDefault="0047137C" w:rsidP="00D973D2">
      <w:pPr>
        <w:spacing w:after="0" w:line="240" w:lineRule="auto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Drodzy uczniowie! </w:t>
      </w:r>
    </w:p>
    <w:p w:rsidR="00B23F4E" w:rsidRPr="005608C2" w:rsidRDefault="00B23F4E" w:rsidP="00D973D2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754DC6" w:rsidRPr="005608C2" w:rsidRDefault="00BD67F8" w:rsidP="00D973D2">
      <w:pPr>
        <w:spacing w:after="0" w:line="240" w:lineRule="auto"/>
        <w:jc w:val="both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>Proszę zapoznać się z zamieszczoną poniżej notatką. Proszę przepisać notatkę do zeszytu (ewentualnie wydrukować i wkleić).</w:t>
      </w:r>
      <w:r w:rsidR="000638B3" w:rsidRPr="005608C2">
        <w:rPr>
          <w:rFonts w:cstheme="minorHAnsi"/>
          <w:b/>
          <w:i/>
        </w:rPr>
        <w:t xml:space="preserve"> </w:t>
      </w:r>
      <w:r w:rsidRPr="005608C2">
        <w:rPr>
          <w:rFonts w:cstheme="minorHAnsi"/>
          <w:b/>
          <w:i/>
        </w:rPr>
        <w:t>W razie wątpliwości, niejasności, ewentualnych pyta</w:t>
      </w:r>
      <w:r w:rsidR="0093117B">
        <w:rPr>
          <w:rFonts w:cstheme="minorHAnsi"/>
          <w:b/>
          <w:i/>
        </w:rPr>
        <w:t xml:space="preserve">ń proszę kontaktować się ze mną </w:t>
      </w:r>
      <w:r w:rsidR="006C4F11">
        <w:rPr>
          <w:rFonts w:cstheme="minorHAnsi"/>
          <w:b/>
          <w:i/>
        </w:rPr>
        <w:t xml:space="preserve">                  </w:t>
      </w:r>
      <w:r w:rsidRPr="005608C2">
        <w:rPr>
          <w:rFonts w:cstheme="minorHAnsi"/>
          <w:b/>
          <w:i/>
        </w:rPr>
        <w:t xml:space="preserve">za pomocą skrzynki e-mail: </w:t>
      </w:r>
      <w:hyperlink r:id="rId5" w:history="1">
        <w:r w:rsidRPr="005608C2">
          <w:rPr>
            <w:rStyle w:val="Hipercze"/>
            <w:rFonts w:cstheme="minorHAnsi"/>
            <w:b/>
            <w:i/>
          </w:rPr>
          <w:t>minorsam@interia.pl</w:t>
        </w:r>
      </w:hyperlink>
      <w:r w:rsidRPr="005608C2">
        <w:rPr>
          <w:rFonts w:cstheme="minorHAnsi"/>
          <w:b/>
          <w:i/>
        </w:rPr>
        <w:t xml:space="preserve">. </w:t>
      </w:r>
    </w:p>
    <w:p w:rsidR="0047137C" w:rsidRPr="005608C2" w:rsidRDefault="0047137C" w:rsidP="00D973D2">
      <w:pPr>
        <w:spacing w:after="0" w:line="240" w:lineRule="auto"/>
        <w:jc w:val="both"/>
        <w:rPr>
          <w:rFonts w:cstheme="minorHAnsi"/>
          <w:b/>
          <w:i/>
          <w:sz w:val="8"/>
          <w:szCs w:val="8"/>
        </w:rPr>
      </w:pPr>
    </w:p>
    <w:p w:rsidR="00773859" w:rsidRDefault="0047137C" w:rsidP="00121542">
      <w:pPr>
        <w:spacing w:after="0" w:line="240" w:lineRule="auto"/>
        <w:ind w:firstLine="708"/>
        <w:jc w:val="right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                                                       </w:t>
      </w:r>
      <w:r w:rsidR="005608C2">
        <w:rPr>
          <w:rFonts w:cstheme="minorHAnsi"/>
          <w:b/>
          <w:i/>
        </w:rPr>
        <w:t xml:space="preserve">              </w:t>
      </w:r>
      <w:r w:rsidRPr="005608C2">
        <w:rPr>
          <w:rFonts w:cstheme="minorHAnsi"/>
          <w:b/>
          <w:i/>
        </w:rPr>
        <w:t>Pozdrawiam i życzę owocnej pracy. Arkadiusz Załęski.</w:t>
      </w:r>
    </w:p>
    <w:p w:rsidR="00DA39ED" w:rsidRPr="00DA39ED" w:rsidRDefault="00DA39ED" w:rsidP="00DA39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754A70">
        <w:rPr>
          <w:rFonts w:eastAsia="ScalaSansPro-Bold" w:cstheme="minorHAnsi"/>
          <w:b/>
          <w:bCs/>
          <w:color w:val="00B050"/>
          <w:sz w:val="24"/>
          <w:szCs w:val="24"/>
        </w:rPr>
        <w:t>Zapasy kompensacyjne</w:t>
      </w:r>
      <w:r w:rsidRPr="00754A70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754A70">
        <w:rPr>
          <w:rFonts w:eastAsia="ScalaSansPro-Bold" w:cstheme="minorHAnsi"/>
          <w:color w:val="000000"/>
          <w:sz w:val="24"/>
          <w:szCs w:val="24"/>
        </w:rPr>
        <w:t>tworzy się w celu wyrównania doraźnych różnic w wydajnoś</w:t>
      </w:r>
      <w:r>
        <w:rPr>
          <w:rFonts w:eastAsia="ScalaSansPro-Bold" w:cstheme="minorHAnsi"/>
          <w:color w:val="000000"/>
          <w:sz w:val="24"/>
          <w:szCs w:val="24"/>
        </w:rPr>
        <w:t xml:space="preserve">ci </w:t>
      </w:r>
      <w:r w:rsidRPr="00754A70">
        <w:rPr>
          <w:rFonts w:eastAsia="ScalaSansPro-Bold" w:cstheme="minorHAnsi"/>
          <w:color w:val="000000"/>
          <w:sz w:val="24"/>
          <w:szCs w:val="24"/>
        </w:rPr>
        <w:t>pracowników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1635B0">
        <w:rPr>
          <w:rFonts w:eastAsia="ScalaSansPro-Bold" w:cstheme="minorHAnsi"/>
          <w:color w:val="000000"/>
          <w:sz w:val="24"/>
          <w:szCs w:val="24"/>
        </w:rPr>
        <w:t xml:space="preserve">              </w:t>
      </w:r>
      <w:r w:rsidRPr="00754A70">
        <w:rPr>
          <w:rFonts w:eastAsia="ScalaSansPro-Bold" w:cstheme="minorHAnsi"/>
          <w:color w:val="000000"/>
          <w:sz w:val="24"/>
          <w:szCs w:val="24"/>
        </w:rPr>
        <w:t>w stosunku do wydajności normalnej, które mogą wyłonić się</w:t>
      </w:r>
      <w:r>
        <w:rPr>
          <w:rFonts w:eastAsia="ScalaSansPro-Bold" w:cstheme="minorHAnsi"/>
          <w:color w:val="000000"/>
          <w:sz w:val="24"/>
          <w:szCs w:val="24"/>
        </w:rPr>
        <w:t xml:space="preserve"> w toku dnia </w:t>
      </w:r>
      <w:r w:rsidRPr="00754A70">
        <w:rPr>
          <w:rFonts w:eastAsia="ScalaSansPro-Bold" w:cstheme="minorHAnsi"/>
          <w:color w:val="000000"/>
          <w:sz w:val="24"/>
          <w:szCs w:val="24"/>
        </w:rPr>
        <w:t>roboczego.</w:t>
      </w:r>
    </w:p>
    <w:p w:rsidR="003C0CAE" w:rsidRDefault="00754A70" w:rsidP="00754A7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754A70">
        <w:rPr>
          <w:rFonts w:eastAsia="ScalaSansPro-Bold" w:cstheme="minorHAnsi"/>
          <w:b/>
          <w:bCs/>
          <w:color w:val="00B050"/>
          <w:sz w:val="24"/>
          <w:szCs w:val="24"/>
        </w:rPr>
        <w:t>Zapasy awaryjne</w:t>
      </w:r>
      <w:r w:rsidRPr="00754A70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754A70">
        <w:rPr>
          <w:rFonts w:eastAsia="ScalaSansPro-Bold" w:cstheme="minorHAnsi"/>
          <w:color w:val="000000"/>
          <w:sz w:val="24"/>
          <w:szCs w:val="24"/>
        </w:rPr>
        <w:t>są to zapasy niezbędne do zaniechania ciągłości produkcji na następnej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54A70">
        <w:rPr>
          <w:rFonts w:eastAsia="ScalaSansPro-Bold" w:cstheme="minorHAnsi"/>
          <w:color w:val="000000"/>
          <w:sz w:val="24"/>
          <w:szCs w:val="24"/>
        </w:rPr>
        <w:t xml:space="preserve">operacji, </w:t>
      </w:r>
      <w:r w:rsidR="001635B0">
        <w:rPr>
          <w:rFonts w:eastAsia="ScalaSansPro-Bold" w:cstheme="minorHAnsi"/>
          <w:color w:val="000000"/>
          <w:sz w:val="24"/>
          <w:szCs w:val="24"/>
        </w:rPr>
        <w:t xml:space="preserve">                 </w:t>
      </w:r>
      <w:r w:rsidRPr="00754A70">
        <w:rPr>
          <w:rFonts w:eastAsia="ScalaSansPro-Bold" w:cstheme="minorHAnsi"/>
          <w:color w:val="000000"/>
          <w:sz w:val="24"/>
          <w:szCs w:val="24"/>
        </w:rPr>
        <w:t>w przypadku, gdy poprzedzające stanowisko robocze uległo awarii.</w:t>
      </w:r>
    </w:p>
    <w:p w:rsidR="00754A70" w:rsidRDefault="00754A70" w:rsidP="00754A7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      </w:t>
      </w:r>
      <w:r w:rsidRPr="00754A70">
        <w:rPr>
          <w:rFonts w:eastAsia="ScalaSansPro-Bold" w:cstheme="minorHAnsi"/>
          <w:b/>
          <w:bCs/>
          <w:color w:val="00B050"/>
          <w:sz w:val="24"/>
          <w:szCs w:val="24"/>
        </w:rPr>
        <w:t>Całkowity stan zapasów produkcji w toku</w:t>
      </w:r>
      <w:r w:rsidRPr="00754A70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754A70">
        <w:rPr>
          <w:rFonts w:eastAsia="ScalaSansPro-Bold" w:cstheme="minorHAnsi"/>
          <w:color w:val="000000"/>
          <w:sz w:val="24"/>
          <w:szCs w:val="24"/>
        </w:rPr>
        <w:t>to suma zapasów wewnątrzkomórkowych</w:t>
      </w:r>
      <w:r w:rsidR="001635B0">
        <w:rPr>
          <w:rFonts w:eastAsia="ScalaSansPro-Bold" w:cstheme="minorHAnsi"/>
          <w:color w:val="000000"/>
          <w:sz w:val="24"/>
          <w:szCs w:val="24"/>
        </w:rPr>
        <w:t xml:space="preserve">                                        </w:t>
      </w:r>
      <w:r w:rsidRPr="00754A70">
        <w:rPr>
          <w:rFonts w:eastAsia="ScalaSansPro-Bold" w:cstheme="minorHAnsi"/>
          <w:color w:val="000000"/>
          <w:sz w:val="24"/>
          <w:szCs w:val="24"/>
        </w:rPr>
        <w:t>i międzykomórkowych. Ilościowe określenie stanu zapasów całkowitych produkcji w toku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54A70">
        <w:rPr>
          <w:rFonts w:eastAsia="ScalaSansPro-Bold" w:cstheme="minorHAnsi"/>
          <w:color w:val="000000"/>
          <w:sz w:val="24"/>
          <w:szCs w:val="24"/>
        </w:rPr>
        <w:t>wyraża się wzorem:</w:t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390650" cy="435063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857" cy="43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A70">
        <w:rPr>
          <w:rFonts w:cstheme="minorHAnsi"/>
          <w:sz w:val="24"/>
          <w:szCs w:val="24"/>
        </w:rPr>
        <w:t>gdzie:</w:t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A70">
        <w:rPr>
          <w:rFonts w:eastAsia="ScalaPro-Ita" w:cstheme="minorHAnsi"/>
          <w:i/>
          <w:iCs/>
          <w:sz w:val="24"/>
          <w:szCs w:val="24"/>
        </w:rPr>
        <w:t>Z</w:t>
      </w:r>
      <w:r w:rsidRPr="00754A70">
        <w:rPr>
          <w:rFonts w:eastAsia="ScalaPro-Ita" w:cstheme="minorHAnsi"/>
          <w:i/>
          <w:iCs/>
          <w:sz w:val="16"/>
          <w:szCs w:val="16"/>
        </w:rPr>
        <w:t xml:space="preserve">mk </w:t>
      </w:r>
      <w:r w:rsidRPr="00754A70">
        <w:rPr>
          <w:rFonts w:cstheme="minorHAnsi"/>
          <w:sz w:val="24"/>
          <w:szCs w:val="24"/>
        </w:rPr>
        <w:t>– zapas międzykomórkowy,</w:t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A70">
        <w:rPr>
          <w:rFonts w:eastAsia="ScalaPro-Ita" w:cstheme="minorHAnsi"/>
          <w:i/>
          <w:iCs/>
          <w:sz w:val="24"/>
          <w:szCs w:val="24"/>
        </w:rPr>
        <w:t>Z</w:t>
      </w:r>
      <w:r w:rsidRPr="00754A70">
        <w:rPr>
          <w:rFonts w:eastAsia="ScalaPro-Ita" w:cstheme="minorHAnsi"/>
          <w:i/>
          <w:iCs/>
          <w:sz w:val="16"/>
          <w:szCs w:val="16"/>
        </w:rPr>
        <w:t xml:space="preserve">wk </w:t>
      </w:r>
      <w:r w:rsidRPr="00754A70">
        <w:rPr>
          <w:rFonts w:cstheme="minorHAnsi"/>
          <w:sz w:val="24"/>
          <w:szCs w:val="24"/>
        </w:rPr>
        <w:t>– zapasy wewnątrzkomórkowe,</w:t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A70">
        <w:rPr>
          <w:rFonts w:eastAsia="ScalaPro-Ita" w:cstheme="minorHAnsi"/>
          <w:i/>
          <w:iCs/>
          <w:sz w:val="24"/>
          <w:szCs w:val="24"/>
        </w:rPr>
        <w:t xml:space="preserve">r </w:t>
      </w:r>
      <w:r w:rsidRPr="00754A70">
        <w:rPr>
          <w:rFonts w:cstheme="minorHAnsi"/>
          <w:sz w:val="24"/>
          <w:szCs w:val="24"/>
        </w:rPr>
        <w:t>– liczba magazynów i składowisk międzykomórkowych,</w:t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A70">
        <w:rPr>
          <w:rFonts w:eastAsia="ScalaPro-Ita" w:cstheme="minorHAnsi"/>
          <w:i/>
          <w:iCs/>
          <w:sz w:val="24"/>
          <w:szCs w:val="24"/>
        </w:rPr>
        <w:t xml:space="preserve">q </w:t>
      </w:r>
      <w:r w:rsidRPr="00754A70">
        <w:rPr>
          <w:rFonts w:cstheme="minorHAnsi"/>
          <w:sz w:val="24"/>
          <w:szCs w:val="24"/>
        </w:rPr>
        <w:t>– liczba komórek produkcyjnych pierwszego stopnia biorących udział w realizacji</w:t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754A70">
        <w:rPr>
          <w:rFonts w:cstheme="minorHAnsi"/>
          <w:sz w:val="24"/>
          <w:szCs w:val="24"/>
        </w:rPr>
        <w:t>procesu produkcyjnego danego detalu.</w:t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754A70" w:rsidRDefault="00754A70" w:rsidP="00754A7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754A70">
        <w:rPr>
          <w:rFonts w:cstheme="minorHAnsi"/>
          <w:sz w:val="24"/>
          <w:szCs w:val="24"/>
        </w:rPr>
        <w:t>Wartościowe określenie stanu zapasów produkcji w toku wyraża się wzorem:</w:t>
      </w:r>
    </w:p>
    <w:p w:rsidR="00754A70" w:rsidRDefault="00754A70" w:rsidP="00754A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543050" cy="297644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9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A70">
        <w:rPr>
          <w:rFonts w:cstheme="minorHAnsi"/>
          <w:sz w:val="24"/>
          <w:szCs w:val="24"/>
        </w:rPr>
        <w:t>gdzie:</w:t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A70">
        <w:rPr>
          <w:rFonts w:eastAsia="ScalaPro-Ita" w:cstheme="minorHAnsi"/>
          <w:i/>
          <w:iCs/>
          <w:sz w:val="24"/>
          <w:szCs w:val="24"/>
        </w:rPr>
        <w:t>P</w:t>
      </w:r>
      <w:r w:rsidRPr="00754A70">
        <w:rPr>
          <w:rFonts w:eastAsia="ScalaPro-Ita" w:cstheme="minorHAnsi"/>
          <w:i/>
          <w:iCs/>
          <w:sz w:val="16"/>
          <w:szCs w:val="16"/>
        </w:rPr>
        <w:t>pt</w:t>
      </w:r>
      <w:r w:rsidRPr="00754A70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754A70">
        <w:rPr>
          <w:rFonts w:cstheme="minorHAnsi"/>
          <w:sz w:val="24"/>
          <w:szCs w:val="24"/>
        </w:rPr>
        <w:t xml:space="preserve">– wartość zapasów produkcji w toku detalu </w:t>
      </w:r>
      <w:r w:rsidRPr="00754A70">
        <w:rPr>
          <w:rFonts w:eastAsia="ScalaPro-Ita" w:cstheme="minorHAnsi"/>
          <w:i/>
          <w:iCs/>
          <w:sz w:val="24"/>
          <w:szCs w:val="24"/>
        </w:rPr>
        <w:t>i</w:t>
      </w:r>
      <w:r w:rsidRPr="00754A70">
        <w:rPr>
          <w:rFonts w:cstheme="minorHAnsi"/>
          <w:sz w:val="24"/>
          <w:szCs w:val="24"/>
        </w:rPr>
        <w:t>,</w:t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A70">
        <w:rPr>
          <w:rFonts w:eastAsia="ScalaPro-Ita" w:cstheme="minorHAnsi"/>
          <w:i/>
          <w:iCs/>
          <w:sz w:val="24"/>
          <w:szCs w:val="24"/>
        </w:rPr>
        <w:t>Z</w:t>
      </w:r>
      <w:r w:rsidRPr="00754A70">
        <w:rPr>
          <w:rFonts w:eastAsia="ScalaPro-Ita" w:cstheme="minorHAnsi"/>
          <w:i/>
          <w:iCs/>
          <w:sz w:val="16"/>
          <w:szCs w:val="16"/>
        </w:rPr>
        <w:t>mk</w:t>
      </w:r>
      <w:r w:rsidRPr="00754A70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754A70">
        <w:rPr>
          <w:rFonts w:cstheme="minorHAnsi"/>
          <w:sz w:val="24"/>
          <w:szCs w:val="24"/>
        </w:rPr>
        <w:t xml:space="preserve">– wielkość zapasów międzykomórkowych detalu </w:t>
      </w:r>
      <w:r w:rsidRPr="00754A70">
        <w:rPr>
          <w:rFonts w:eastAsia="ScalaPro-Ita" w:cstheme="minorHAnsi"/>
          <w:i/>
          <w:iCs/>
          <w:sz w:val="24"/>
          <w:szCs w:val="24"/>
        </w:rPr>
        <w:t>i</w:t>
      </w:r>
      <w:r w:rsidRPr="00754A70">
        <w:rPr>
          <w:rFonts w:cstheme="minorHAnsi"/>
          <w:sz w:val="24"/>
          <w:szCs w:val="24"/>
        </w:rPr>
        <w:t>,</w:t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A70">
        <w:rPr>
          <w:rFonts w:eastAsia="ScalaPro-Ita" w:cstheme="minorHAnsi"/>
          <w:i/>
          <w:iCs/>
          <w:sz w:val="24"/>
          <w:szCs w:val="24"/>
        </w:rPr>
        <w:t>Z</w:t>
      </w:r>
      <w:r w:rsidRPr="00754A70">
        <w:rPr>
          <w:rFonts w:eastAsia="ScalaPro-Ita" w:cstheme="minorHAnsi"/>
          <w:i/>
          <w:iCs/>
          <w:sz w:val="16"/>
          <w:szCs w:val="16"/>
        </w:rPr>
        <w:t>wk</w:t>
      </w:r>
      <w:r w:rsidRPr="00754A70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754A70">
        <w:rPr>
          <w:rFonts w:cstheme="minorHAnsi"/>
          <w:sz w:val="24"/>
          <w:szCs w:val="24"/>
        </w:rPr>
        <w:t xml:space="preserve">– wielkość zapasów wewnątrzkomórkowych detalu </w:t>
      </w:r>
      <w:r w:rsidRPr="00754A70">
        <w:rPr>
          <w:rFonts w:eastAsia="ScalaPro-Ita" w:cstheme="minorHAnsi"/>
          <w:i/>
          <w:iCs/>
          <w:sz w:val="24"/>
          <w:szCs w:val="24"/>
        </w:rPr>
        <w:t>i</w:t>
      </w:r>
      <w:r w:rsidRPr="00754A70">
        <w:rPr>
          <w:rFonts w:cstheme="minorHAnsi"/>
          <w:sz w:val="24"/>
          <w:szCs w:val="24"/>
        </w:rPr>
        <w:t>,</w:t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A70">
        <w:rPr>
          <w:rFonts w:eastAsia="ScalaPro-Ita" w:cstheme="minorHAnsi"/>
          <w:i/>
          <w:iCs/>
          <w:sz w:val="24"/>
          <w:szCs w:val="24"/>
        </w:rPr>
        <w:t>a</w:t>
      </w:r>
      <w:r w:rsidRPr="00754A70">
        <w:rPr>
          <w:rFonts w:eastAsia="ScalaPro-Ita" w:cstheme="minorHAnsi"/>
          <w:i/>
          <w:iCs/>
          <w:sz w:val="16"/>
          <w:szCs w:val="16"/>
        </w:rPr>
        <w:t>i</w:t>
      </w:r>
      <w:r w:rsidRPr="00754A70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754A70">
        <w:rPr>
          <w:rFonts w:cstheme="minorHAnsi"/>
          <w:sz w:val="24"/>
          <w:szCs w:val="24"/>
        </w:rPr>
        <w:t xml:space="preserve">– współczynnik narastania kosztów odniesionych do całego cyklu produkcyjnego detalu </w:t>
      </w:r>
      <w:r w:rsidRPr="00754A70">
        <w:rPr>
          <w:rFonts w:eastAsia="ScalaPro-Ita" w:cstheme="minorHAnsi"/>
          <w:i/>
          <w:iCs/>
          <w:sz w:val="24"/>
          <w:szCs w:val="24"/>
        </w:rPr>
        <w:t>i</w:t>
      </w:r>
      <w:r w:rsidRPr="00754A70">
        <w:rPr>
          <w:rFonts w:cstheme="minorHAnsi"/>
          <w:sz w:val="24"/>
          <w:szCs w:val="24"/>
        </w:rPr>
        <w:t>,</w:t>
      </w:r>
    </w:p>
    <w:p w:rsid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A70">
        <w:rPr>
          <w:rFonts w:eastAsia="ScalaPro-Ita" w:cstheme="minorHAnsi"/>
          <w:i/>
          <w:iCs/>
          <w:sz w:val="24"/>
          <w:szCs w:val="24"/>
        </w:rPr>
        <w:t>k</w:t>
      </w:r>
      <w:r w:rsidRPr="00754A70">
        <w:rPr>
          <w:rFonts w:eastAsia="ScalaPro-Ita" w:cstheme="minorHAnsi"/>
          <w:i/>
          <w:iCs/>
          <w:sz w:val="16"/>
          <w:szCs w:val="16"/>
        </w:rPr>
        <w:t>wi</w:t>
      </w:r>
      <w:r w:rsidRPr="00754A70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754A70">
        <w:rPr>
          <w:rFonts w:cstheme="minorHAnsi"/>
          <w:sz w:val="24"/>
          <w:szCs w:val="24"/>
        </w:rPr>
        <w:t xml:space="preserve">– końcowy jednostkowy koszt własny detalu </w:t>
      </w:r>
      <w:r w:rsidRPr="00754A70">
        <w:rPr>
          <w:rFonts w:eastAsia="ScalaPro-Ita" w:cstheme="minorHAnsi"/>
          <w:i/>
          <w:iCs/>
          <w:sz w:val="24"/>
          <w:szCs w:val="24"/>
        </w:rPr>
        <w:t>i</w:t>
      </w:r>
      <w:r w:rsidRPr="00754A70">
        <w:rPr>
          <w:rFonts w:cstheme="minorHAnsi"/>
          <w:sz w:val="24"/>
          <w:szCs w:val="24"/>
        </w:rPr>
        <w:t>.</w:t>
      </w:r>
    </w:p>
    <w:p w:rsidR="004365A7" w:rsidRPr="004365A7" w:rsidRDefault="004365A7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1250BF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754A70" w:rsidRPr="00754A70">
        <w:rPr>
          <w:rFonts w:cstheme="minorHAnsi"/>
          <w:sz w:val="24"/>
          <w:szCs w:val="24"/>
        </w:rPr>
        <w:t>Po przekształceniu uzyskujemy:</w:t>
      </w:r>
    </w:p>
    <w:p w:rsidR="004365A7" w:rsidRPr="004365A7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 w:rsidR="004365A7" w:rsidRDefault="004365A7" w:rsidP="004365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181225" cy="466331"/>
            <wp:effectExtent l="19050" t="0" r="0" b="0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873" cy="46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A7" w:rsidRPr="004365A7" w:rsidRDefault="004365A7" w:rsidP="004365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65A7">
        <w:rPr>
          <w:rFonts w:cstheme="minorHAnsi"/>
          <w:sz w:val="24"/>
          <w:szCs w:val="24"/>
        </w:rPr>
        <w:t>gdzie:</w:t>
      </w:r>
    </w:p>
    <w:p w:rsidR="004365A7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65A7">
        <w:rPr>
          <w:rFonts w:eastAsia="ScalaPro-Ita" w:cstheme="minorHAnsi"/>
          <w:i/>
          <w:iCs/>
          <w:sz w:val="24"/>
          <w:szCs w:val="24"/>
        </w:rPr>
        <w:t>Z</w:t>
      </w:r>
      <w:r w:rsidRPr="004365A7">
        <w:rPr>
          <w:rFonts w:eastAsia="ScalaPro-Ita" w:cstheme="minorHAnsi"/>
          <w:i/>
          <w:iCs/>
          <w:sz w:val="16"/>
          <w:szCs w:val="16"/>
        </w:rPr>
        <w:t xml:space="preserve">ptij </w:t>
      </w:r>
      <w:r w:rsidRPr="004365A7">
        <w:rPr>
          <w:rFonts w:cstheme="minorHAnsi"/>
          <w:sz w:val="24"/>
          <w:szCs w:val="24"/>
        </w:rPr>
        <w:t xml:space="preserve">– zapas produkcji w toku określonego detalu wykonywanego w </w:t>
      </w:r>
      <w:r w:rsidRPr="004365A7">
        <w:rPr>
          <w:rFonts w:eastAsia="ScalaPro-Ita" w:cstheme="minorHAnsi"/>
          <w:i/>
          <w:iCs/>
          <w:sz w:val="24"/>
          <w:szCs w:val="24"/>
        </w:rPr>
        <w:t xml:space="preserve">j </w:t>
      </w:r>
      <w:r w:rsidRPr="004365A7">
        <w:rPr>
          <w:rFonts w:cstheme="minorHAnsi"/>
          <w:sz w:val="24"/>
          <w:szCs w:val="24"/>
        </w:rPr>
        <w:t xml:space="preserve">komórkach </w:t>
      </w:r>
      <w:r>
        <w:rPr>
          <w:rFonts w:cstheme="minorHAnsi"/>
          <w:sz w:val="24"/>
          <w:szCs w:val="24"/>
        </w:rPr>
        <w:t xml:space="preserve">  </w:t>
      </w:r>
    </w:p>
    <w:p w:rsidR="004365A7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p</w:t>
      </w:r>
      <w:r w:rsidRPr="004365A7">
        <w:rPr>
          <w:rFonts w:cstheme="minorHAnsi"/>
          <w:sz w:val="24"/>
          <w:szCs w:val="24"/>
        </w:rPr>
        <w:t>rodukcyjnych</w:t>
      </w:r>
      <w:r>
        <w:rPr>
          <w:rFonts w:cstheme="minorHAnsi"/>
          <w:sz w:val="24"/>
          <w:szCs w:val="24"/>
        </w:rPr>
        <w:t xml:space="preserve"> </w:t>
      </w:r>
      <w:r w:rsidRPr="004365A7">
        <w:rPr>
          <w:rFonts w:cstheme="minorHAnsi"/>
          <w:sz w:val="24"/>
          <w:szCs w:val="24"/>
        </w:rPr>
        <w:t xml:space="preserve">I stopnia oraz znajdującego się w </w:t>
      </w:r>
      <w:r w:rsidRPr="004365A7">
        <w:rPr>
          <w:rFonts w:eastAsia="ScalaPro-Ita" w:cstheme="minorHAnsi"/>
          <w:i/>
          <w:iCs/>
          <w:sz w:val="24"/>
          <w:szCs w:val="24"/>
        </w:rPr>
        <w:t xml:space="preserve">i </w:t>
      </w:r>
      <w:r w:rsidRPr="004365A7">
        <w:rPr>
          <w:rFonts w:cstheme="minorHAnsi"/>
          <w:sz w:val="24"/>
          <w:szCs w:val="24"/>
        </w:rPr>
        <w:t xml:space="preserve">magazynach lub składowiskach </w:t>
      </w:r>
      <w:r>
        <w:rPr>
          <w:rFonts w:cstheme="minorHAnsi"/>
          <w:sz w:val="24"/>
          <w:szCs w:val="24"/>
        </w:rPr>
        <w:t xml:space="preserve"> </w:t>
      </w:r>
    </w:p>
    <w:p w:rsidR="004365A7" w:rsidRPr="004365A7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4365A7">
        <w:rPr>
          <w:rFonts w:cstheme="minorHAnsi"/>
          <w:sz w:val="24"/>
          <w:szCs w:val="24"/>
        </w:rPr>
        <w:t>międzykomórkowych,</w:t>
      </w:r>
    </w:p>
    <w:p w:rsidR="004365A7" w:rsidRPr="004365A7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65A7">
        <w:rPr>
          <w:rFonts w:eastAsia="ScalaPro-Ita" w:cstheme="minorHAnsi"/>
          <w:i/>
          <w:iCs/>
          <w:sz w:val="24"/>
          <w:szCs w:val="24"/>
        </w:rPr>
        <w:t>n</w:t>
      </w:r>
      <w:r w:rsidRPr="004365A7">
        <w:rPr>
          <w:rFonts w:eastAsia="ScalaPro-Ita" w:cstheme="minorHAnsi"/>
          <w:i/>
          <w:iCs/>
          <w:sz w:val="16"/>
          <w:szCs w:val="16"/>
        </w:rPr>
        <w:t xml:space="preserve">i </w:t>
      </w:r>
      <w:r w:rsidRPr="004365A7">
        <w:rPr>
          <w:rFonts w:cstheme="minorHAnsi"/>
          <w:sz w:val="24"/>
          <w:szCs w:val="24"/>
        </w:rPr>
        <w:t>– liczba sztuk detali w partii produkcyjnej podlegającej magazynowaniu i,</w:t>
      </w:r>
    </w:p>
    <w:p w:rsidR="004365A7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65A7">
        <w:rPr>
          <w:rFonts w:eastAsia="ScalaPro-Ita" w:cstheme="minorHAnsi"/>
          <w:i/>
          <w:iCs/>
          <w:sz w:val="24"/>
          <w:szCs w:val="24"/>
        </w:rPr>
        <w:t>k</w:t>
      </w:r>
      <w:r w:rsidRPr="004365A7">
        <w:rPr>
          <w:rFonts w:eastAsia="ScalaPro-Ita" w:cstheme="minorHAnsi"/>
          <w:i/>
          <w:iCs/>
          <w:sz w:val="16"/>
          <w:szCs w:val="16"/>
        </w:rPr>
        <w:t>i</w:t>
      </w:r>
      <w:r w:rsidRPr="004365A7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4365A7">
        <w:rPr>
          <w:rFonts w:cstheme="minorHAnsi"/>
          <w:sz w:val="24"/>
          <w:szCs w:val="24"/>
        </w:rPr>
        <w:t>– współczynnik uwzględniający warunki przekazywania produkcji między komórkami</w:t>
      </w:r>
      <w:r>
        <w:rPr>
          <w:rFonts w:cstheme="minorHAnsi"/>
          <w:sz w:val="24"/>
          <w:szCs w:val="24"/>
        </w:rPr>
        <w:t xml:space="preserve"> </w:t>
      </w:r>
    </w:p>
    <w:p w:rsidR="004365A7" w:rsidRPr="004365A7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4365A7">
        <w:rPr>
          <w:rFonts w:cstheme="minorHAnsi"/>
          <w:sz w:val="24"/>
          <w:szCs w:val="24"/>
        </w:rPr>
        <w:t>zależny od przyjętej metody planowania,</w:t>
      </w:r>
    </w:p>
    <w:p w:rsidR="004365A7" w:rsidRPr="004365A7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65A7">
        <w:rPr>
          <w:rFonts w:eastAsia="ScalaPro-Ita" w:cstheme="minorHAnsi"/>
          <w:i/>
          <w:iCs/>
          <w:sz w:val="24"/>
          <w:szCs w:val="24"/>
        </w:rPr>
        <w:t>n</w:t>
      </w:r>
      <w:r w:rsidRPr="004365A7">
        <w:rPr>
          <w:rFonts w:eastAsia="ScalaPro-Ita" w:cstheme="minorHAnsi"/>
          <w:i/>
          <w:iCs/>
          <w:sz w:val="16"/>
          <w:szCs w:val="16"/>
        </w:rPr>
        <w:t>j</w:t>
      </w:r>
      <w:r w:rsidRPr="004365A7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4365A7">
        <w:rPr>
          <w:rFonts w:cstheme="minorHAnsi"/>
          <w:sz w:val="24"/>
          <w:szCs w:val="24"/>
        </w:rPr>
        <w:t>– liczba sztuk detali w partii produkcyjnej wykonywanej w komórce produkcyjnej,</w:t>
      </w:r>
    </w:p>
    <w:p w:rsidR="004365A7" w:rsidRPr="004365A7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65A7">
        <w:rPr>
          <w:rFonts w:eastAsia="ScalaPro-Ita" w:cstheme="minorHAnsi"/>
          <w:i/>
          <w:iCs/>
          <w:sz w:val="24"/>
          <w:szCs w:val="24"/>
        </w:rPr>
        <w:t>C</w:t>
      </w:r>
      <w:r w:rsidRPr="0009277E">
        <w:rPr>
          <w:rFonts w:eastAsia="ScalaPro-Ita" w:cstheme="minorHAnsi"/>
          <w:i/>
          <w:iCs/>
          <w:sz w:val="16"/>
          <w:szCs w:val="16"/>
        </w:rPr>
        <w:t>j</w:t>
      </w:r>
      <w:r w:rsidRPr="004365A7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4365A7">
        <w:rPr>
          <w:rFonts w:cstheme="minorHAnsi"/>
          <w:sz w:val="24"/>
          <w:szCs w:val="24"/>
        </w:rPr>
        <w:t>– cykl produkcyjny detalu w komórce produkcyjnej,</w:t>
      </w:r>
    </w:p>
    <w:p w:rsidR="004365A7" w:rsidRPr="00E9173E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173E">
        <w:rPr>
          <w:rFonts w:eastAsia="ScalaPro-Ita" w:cstheme="minorHAnsi"/>
          <w:i/>
          <w:iCs/>
          <w:sz w:val="24"/>
          <w:szCs w:val="24"/>
        </w:rPr>
        <w:t>X</w:t>
      </w:r>
      <w:r w:rsidRPr="00E9173E">
        <w:rPr>
          <w:rFonts w:eastAsia="ScalaPro-Ita" w:cstheme="minorHAnsi"/>
          <w:i/>
          <w:iCs/>
          <w:sz w:val="16"/>
          <w:szCs w:val="16"/>
        </w:rPr>
        <w:t>p</w:t>
      </w:r>
      <w:r w:rsidRPr="00E9173E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E9173E">
        <w:rPr>
          <w:rFonts w:cstheme="minorHAnsi"/>
          <w:sz w:val="24"/>
          <w:szCs w:val="24"/>
        </w:rPr>
        <w:t>– okres powtarzalności komórki produkcyjnej,</w:t>
      </w:r>
    </w:p>
    <w:p w:rsidR="004365A7" w:rsidRPr="00E9173E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173E">
        <w:rPr>
          <w:rFonts w:eastAsia="ScalaPro-Ita" w:cstheme="minorHAnsi"/>
          <w:i/>
          <w:iCs/>
          <w:sz w:val="24"/>
          <w:szCs w:val="24"/>
        </w:rPr>
        <w:t>Z</w:t>
      </w:r>
      <w:r w:rsidRPr="00E9173E">
        <w:rPr>
          <w:rFonts w:eastAsia="ScalaPro-Ita" w:cstheme="minorHAnsi"/>
          <w:i/>
          <w:iCs/>
          <w:sz w:val="16"/>
          <w:szCs w:val="16"/>
        </w:rPr>
        <w:t>g</w:t>
      </w:r>
      <w:r w:rsidRPr="00E9173E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E9173E">
        <w:rPr>
          <w:rFonts w:cstheme="minorHAnsi"/>
          <w:sz w:val="24"/>
          <w:szCs w:val="24"/>
        </w:rPr>
        <w:t>– zadanie godzinowe detalu,</w:t>
      </w:r>
    </w:p>
    <w:p w:rsidR="004365A7" w:rsidRPr="00E9173E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173E">
        <w:rPr>
          <w:rFonts w:eastAsia="ScalaPro-Ita" w:cstheme="minorHAnsi"/>
          <w:i/>
          <w:iCs/>
          <w:sz w:val="24"/>
          <w:szCs w:val="24"/>
        </w:rPr>
        <w:t>Z</w:t>
      </w:r>
      <w:r w:rsidRPr="00E9173E">
        <w:rPr>
          <w:rFonts w:eastAsia="ScalaPro-Ita" w:cstheme="minorHAnsi"/>
          <w:i/>
          <w:iCs/>
          <w:sz w:val="16"/>
          <w:szCs w:val="16"/>
        </w:rPr>
        <w:t>wkpj</w:t>
      </w:r>
      <w:r w:rsidRPr="00E9173E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E9173E">
        <w:rPr>
          <w:rFonts w:cstheme="minorHAnsi"/>
          <w:sz w:val="24"/>
          <w:szCs w:val="24"/>
        </w:rPr>
        <w:t xml:space="preserve">– zapasy pozacykliczne detalu w komórce produkcyjnej </w:t>
      </w:r>
      <w:r w:rsidRPr="00E9173E">
        <w:rPr>
          <w:rFonts w:eastAsia="ScalaPro-Ita" w:cstheme="minorHAnsi"/>
          <w:i/>
          <w:iCs/>
          <w:sz w:val="24"/>
          <w:szCs w:val="24"/>
        </w:rPr>
        <w:t>j</w:t>
      </w:r>
      <w:r w:rsidRPr="00E9173E">
        <w:rPr>
          <w:rFonts w:cstheme="minorHAnsi"/>
          <w:sz w:val="24"/>
          <w:szCs w:val="24"/>
        </w:rPr>
        <w:t>.</w:t>
      </w:r>
    </w:p>
    <w:p w:rsidR="004365A7" w:rsidRPr="00754A70" w:rsidRDefault="004365A7" w:rsidP="004365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D300A" w:rsidRPr="001635B0" w:rsidRDefault="001250BF" w:rsidP="0016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15BE6" w:rsidRPr="001635B0" w:rsidRDefault="00AD300A" w:rsidP="00163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  <w:r>
        <w:rPr>
          <w:rFonts w:cstheme="minorHAnsi"/>
          <w:sz w:val="24"/>
          <w:szCs w:val="24"/>
        </w:rPr>
        <w:t xml:space="preserve">       </w:t>
      </w:r>
    </w:p>
    <w:sectPr w:rsidR="00715BE6" w:rsidRPr="001635B0" w:rsidSect="00163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031B0"/>
    <w:multiLevelType w:val="hybridMultilevel"/>
    <w:tmpl w:val="774E65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744CE"/>
    <w:multiLevelType w:val="hybridMultilevel"/>
    <w:tmpl w:val="B9FE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B2A9C"/>
    <w:multiLevelType w:val="hybridMultilevel"/>
    <w:tmpl w:val="BA5E2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DB57A5"/>
    <w:multiLevelType w:val="hybridMultilevel"/>
    <w:tmpl w:val="17545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53ACD"/>
    <w:multiLevelType w:val="hybridMultilevel"/>
    <w:tmpl w:val="133673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8"/>
  </w:num>
  <w:num w:numId="5">
    <w:abstractNumId w:val="35"/>
  </w:num>
  <w:num w:numId="6">
    <w:abstractNumId w:val="17"/>
  </w:num>
  <w:num w:numId="7">
    <w:abstractNumId w:val="1"/>
  </w:num>
  <w:num w:numId="8">
    <w:abstractNumId w:val="34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27"/>
  </w:num>
  <w:num w:numId="14">
    <w:abstractNumId w:val="25"/>
  </w:num>
  <w:num w:numId="15">
    <w:abstractNumId w:val="30"/>
  </w:num>
  <w:num w:numId="16">
    <w:abstractNumId w:val="31"/>
  </w:num>
  <w:num w:numId="17">
    <w:abstractNumId w:val="7"/>
  </w:num>
  <w:num w:numId="18">
    <w:abstractNumId w:val="18"/>
  </w:num>
  <w:num w:numId="19">
    <w:abstractNumId w:val="40"/>
  </w:num>
  <w:num w:numId="20">
    <w:abstractNumId w:val="26"/>
  </w:num>
  <w:num w:numId="21">
    <w:abstractNumId w:val="9"/>
  </w:num>
  <w:num w:numId="22">
    <w:abstractNumId w:val="23"/>
  </w:num>
  <w:num w:numId="23">
    <w:abstractNumId w:val="24"/>
  </w:num>
  <w:num w:numId="24">
    <w:abstractNumId w:val="12"/>
  </w:num>
  <w:num w:numId="25">
    <w:abstractNumId w:val="5"/>
  </w:num>
  <w:num w:numId="26">
    <w:abstractNumId w:val="14"/>
  </w:num>
  <w:num w:numId="27">
    <w:abstractNumId w:val="13"/>
  </w:num>
  <w:num w:numId="28">
    <w:abstractNumId w:val="37"/>
  </w:num>
  <w:num w:numId="29">
    <w:abstractNumId w:val="29"/>
  </w:num>
  <w:num w:numId="30">
    <w:abstractNumId w:val="36"/>
  </w:num>
  <w:num w:numId="31">
    <w:abstractNumId w:val="19"/>
  </w:num>
  <w:num w:numId="32">
    <w:abstractNumId w:val="33"/>
  </w:num>
  <w:num w:numId="33">
    <w:abstractNumId w:val="39"/>
  </w:num>
  <w:num w:numId="34">
    <w:abstractNumId w:val="32"/>
  </w:num>
  <w:num w:numId="35">
    <w:abstractNumId w:val="28"/>
  </w:num>
  <w:num w:numId="36">
    <w:abstractNumId w:val="21"/>
  </w:num>
  <w:num w:numId="37">
    <w:abstractNumId w:val="10"/>
  </w:num>
  <w:num w:numId="38">
    <w:abstractNumId w:val="20"/>
  </w:num>
  <w:num w:numId="39">
    <w:abstractNumId w:val="16"/>
  </w:num>
  <w:num w:numId="40">
    <w:abstractNumId w:val="15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37C"/>
    <w:rsid w:val="0004693F"/>
    <w:rsid w:val="000633EF"/>
    <w:rsid w:val="000638B3"/>
    <w:rsid w:val="0009277E"/>
    <w:rsid w:val="000B268D"/>
    <w:rsid w:val="000B36E2"/>
    <w:rsid w:val="00100884"/>
    <w:rsid w:val="00121542"/>
    <w:rsid w:val="001250BF"/>
    <w:rsid w:val="001635B0"/>
    <w:rsid w:val="00173173"/>
    <w:rsid w:val="00182B28"/>
    <w:rsid w:val="001A26C0"/>
    <w:rsid w:val="001B2B98"/>
    <w:rsid w:val="001D389C"/>
    <w:rsid w:val="001E4C2F"/>
    <w:rsid w:val="001E5DD3"/>
    <w:rsid w:val="0020391C"/>
    <w:rsid w:val="00215AC0"/>
    <w:rsid w:val="00222062"/>
    <w:rsid w:val="002226D3"/>
    <w:rsid w:val="00240294"/>
    <w:rsid w:val="00255958"/>
    <w:rsid w:val="00271A21"/>
    <w:rsid w:val="002A5243"/>
    <w:rsid w:val="002C3BD3"/>
    <w:rsid w:val="002D2B5C"/>
    <w:rsid w:val="002E0FB2"/>
    <w:rsid w:val="002F5C96"/>
    <w:rsid w:val="002F60C9"/>
    <w:rsid w:val="00305B39"/>
    <w:rsid w:val="0033024B"/>
    <w:rsid w:val="003B3C41"/>
    <w:rsid w:val="003C0CAE"/>
    <w:rsid w:val="003D0119"/>
    <w:rsid w:val="003D6D50"/>
    <w:rsid w:val="003E1A74"/>
    <w:rsid w:val="004365A7"/>
    <w:rsid w:val="0047137C"/>
    <w:rsid w:val="004B28CE"/>
    <w:rsid w:val="004B6E7C"/>
    <w:rsid w:val="005012C7"/>
    <w:rsid w:val="00531E4B"/>
    <w:rsid w:val="0053306A"/>
    <w:rsid w:val="00545C5E"/>
    <w:rsid w:val="0055335F"/>
    <w:rsid w:val="005608C2"/>
    <w:rsid w:val="0056270C"/>
    <w:rsid w:val="00591352"/>
    <w:rsid w:val="005974D7"/>
    <w:rsid w:val="005A0C58"/>
    <w:rsid w:val="005F0CF4"/>
    <w:rsid w:val="00623FEB"/>
    <w:rsid w:val="00625EC7"/>
    <w:rsid w:val="0067015B"/>
    <w:rsid w:val="00675FDE"/>
    <w:rsid w:val="006A7F27"/>
    <w:rsid w:val="006C4F11"/>
    <w:rsid w:val="006D2DFE"/>
    <w:rsid w:val="006D589A"/>
    <w:rsid w:val="00715BE6"/>
    <w:rsid w:val="00716998"/>
    <w:rsid w:val="007448A6"/>
    <w:rsid w:val="0074644C"/>
    <w:rsid w:val="00754A70"/>
    <w:rsid w:val="00754DC6"/>
    <w:rsid w:val="00771B06"/>
    <w:rsid w:val="00773859"/>
    <w:rsid w:val="007A1EC4"/>
    <w:rsid w:val="007B76D8"/>
    <w:rsid w:val="007D40D4"/>
    <w:rsid w:val="007E2F95"/>
    <w:rsid w:val="00863040"/>
    <w:rsid w:val="00864F39"/>
    <w:rsid w:val="00873A70"/>
    <w:rsid w:val="008C221A"/>
    <w:rsid w:val="0093117B"/>
    <w:rsid w:val="009A1413"/>
    <w:rsid w:val="009A279E"/>
    <w:rsid w:val="00A10221"/>
    <w:rsid w:val="00A3011E"/>
    <w:rsid w:val="00A97773"/>
    <w:rsid w:val="00AD300A"/>
    <w:rsid w:val="00AF085E"/>
    <w:rsid w:val="00B16FDF"/>
    <w:rsid w:val="00B23F4E"/>
    <w:rsid w:val="00B328E3"/>
    <w:rsid w:val="00B60D31"/>
    <w:rsid w:val="00B8573E"/>
    <w:rsid w:val="00BA1F58"/>
    <w:rsid w:val="00BD67F8"/>
    <w:rsid w:val="00BE53F3"/>
    <w:rsid w:val="00C3165A"/>
    <w:rsid w:val="00C42BC7"/>
    <w:rsid w:val="00C441FD"/>
    <w:rsid w:val="00C63F5A"/>
    <w:rsid w:val="00C87754"/>
    <w:rsid w:val="00CA54BD"/>
    <w:rsid w:val="00CB42BB"/>
    <w:rsid w:val="00CE78BF"/>
    <w:rsid w:val="00D538ED"/>
    <w:rsid w:val="00D60180"/>
    <w:rsid w:val="00D61025"/>
    <w:rsid w:val="00D67AC1"/>
    <w:rsid w:val="00D72251"/>
    <w:rsid w:val="00D77E92"/>
    <w:rsid w:val="00D807E1"/>
    <w:rsid w:val="00D85CB2"/>
    <w:rsid w:val="00D95368"/>
    <w:rsid w:val="00D972B5"/>
    <w:rsid w:val="00D973D2"/>
    <w:rsid w:val="00DA39ED"/>
    <w:rsid w:val="00DC21D9"/>
    <w:rsid w:val="00E0205F"/>
    <w:rsid w:val="00E103B0"/>
    <w:rsid w:val="00E26215"/>
    <w:rsid w:val="00E44026"/>
    <w:rsid w:val="00E50F8E"/>
    <w:rsid w:val="00E64F85"/>
    <w:rsid w:val="00E67227"/>
    <w:rsid w:val="00E9173E"/>
    <w:rsid w:val="00EC3041"/>
    <w:rsid w:val="00EE3477"/>
    <w:rsid w:val="00F00174"/>
    <w:rsid w:val="00F45142"/>
    <w:rsid w:val="00F661DA"/>
    <w:rsid w:val="00F84F8C"/>
    <w:rsid w:val="00FB4D18"/>
    <w:rsid w:val="00FC38BA"/>
    <w:rsid w:val="00F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5</cp:revision>
  <dcterms:created xsi:type="dcterms:W3CDTF">2021-04-15T12:13:00Z</dcterms:created>
  <dcterms:modified xsi:type="dcterms:W3CDTF">2021-04-19T10:11:00Z</dcterms:modified>
</cp:coreProperties>
</file>